
<file path=[Content_Types].xml><?xml version="1.0" encoding="utf-8"?>
<Types xmlns="http://schemas.openxmlformats.org/package/2006/content-types">
  <Default Extension="xml" ContentType="application/xml"/>
  <Default Extension="wmf" ContentType="image/x-wmf"/>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w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600" w:lineRule="exact"/>
        <w:jc w:val="center"/>
        <w:rPr>
          <w:rFonts w:hint="default" w:ascii="Times New Roman" w:hAnsi="Times New Roman" w:eastAsia="华文中宋" w:cs="Times New Roman"/>
          <w:b/>
          <w:sz w:val="48"/>
          <w:szCs w:val="48"/>
        </w:rPr>
      </w:pPr>
    </w:p>
    <w:p>
      <w:pPr>
        <w:spacing w:line="600" w:lineRule="exact"/>
        <w:jc w:val="center"/>
        <w:rPr>
          <w:rFonts w:hint="default" w:ascii="Times New Roman" w:hAnsi="Times New Roman" w:eastAsia="华文中宋" w:cs="Times New Roman"/>
          <w:b/>
          <w:sz w:val="48"/>
          <w:szCs w:val="48"/>
        </w:rPr>
      </w:pPr>
    </w:p>
    <w:p>
      <w:pPr>
        <w:spacing w:line="480" w:lineRule="auto"/>
        <w:jc w:val="center"/>
        <w:rPr>
          <w:rFonts w:hint="default" w:ascii="Times New Roman" w:hAnsi="Times New Roman" w:eastAsia="华文楷体" w:cs="Times New Roman"/>
          <w:b/>
          <w:sz w:val="48"/>
          <w:szCs w:val="48"/>
        </w:rPr>
      </w:pPr>
      <w:r>
        <w:rPr>
          <w:rFonts w:hint="default" w:ascii="Times New Roman" w:hAnsi="Times New Roman" w:eastAsia="华文楷体" w:cs="Times New Roman"/>
          <w:b/>
          <w:sz w:val="48"/>
          <w:szCs w:val="48"/>
        </w:rPr>
        <w:t>电子科技大学中山学院成人高等教育</w:t>
      </w:r>
    </w:p>
    <w:p>
      <w:pPr>
        <w:spacing w:line="480" w:lineRule="auto"/>
        <w:jc w:val="center"/>
        <w:rPr>
          <w:rFonts w:hint="default" w:ascii="Times New Roman" w:hAnsi="Times New Roman" w:eastAsia="华文中宋" w:cs="Times New Roman"/>
          <w:b/>
          <w:sz w:val="52"/>
          <w:szCs w:val="52"/>
        </w:rPr>
      </w:pPr>
      <w:r>
        <w:rPr>
          <w:rFonts w:hint="default" w:ascii="Times New Roman" w:hAnsi="Times New Roman" w:eastAsia="华文中宋" w:cs="Times New Roman"/>
          <w:b/>
          <w:sz w:val="52"/>
          <w:szCs w:val="52"/>
        </w:rPr>
        <w:t>毕 业 设 计（论 文）</w:t>
      </w:r>
    </w:p>
    <w:p>
      <w:pPr>
        <w:spacing w:line="600" w:lineRule="exact"/>
        <w:jc w:val="center"/>
        <w:rPr>
          <w:rFonts w:hint="default" w:ascii="Times New Roman" w:hAnsi="Times New Roman" w:eastAsia="华文中宋" w:cs="Times New Roman"/>
          <w:b/>
          <w:sz w:val="48"/>
          <w:szCs w:val="48"/>
        </w:rPr>
      </w:pPr>
    </w:p>
    <w:p>
      <w:pPr>
        <w:spacing w:line="600" w:lineRule="exact"/>
        <w:jc w:val="center"/>
        <w:rPr>
          <w:rFonts w:hint="default" w:ascii="Times New Roman" w:hAnsi="Times New Roman" w:eastAsia="华文中宋" w:cs="Times New Roman"/>
          <w:b/>
          <w:sz w:val="48"/>
          <w:szCs w:val="48"/>
        </w:rPr>
      </w:pPr>
    </w:p>
    <w:p>
      <w:pPr>
        <w:spacing w:line="600" w:lineRule="exact"/>
        <w:jc w:val="center"/>
        <w:rPr>
          <w:rFonts w:hint="default" w:ascii="Times New Roman" w:hAnsi="Times New Roman" w:eastAsia="华文中宋" w:cs="Times New Roman"/>
          <w:b/>
          <w:sz w:val="48"/>
          <w:szCs w:val="48"/>
        </w:rPr>
      </w:pPr>
    </w:p>
    <w:p>
      <w:pPr>
        <w:spacing w:line="600" w:lineRule="exact"/>
        <w:ind w:left="420" w:leftChars="200"/>
        <w:rPr>
          <w:rFonts w:hint="default" w:ascii="Times New Roman" w:hAnsi="Times New Roman" w:eastAsia="华文中宋" w:cs="Times New Roman"/>
          <w:b/>
          <w:sz w:val="30"/>
          <w:szCs w:val="30"/>
        </w:rPr>
      </w:pPr>
      <w:r>
        <w:rPr>
          <w:rFonts w:hint="default" w:ascii="Times New Roman" w:hAnsi="Times New Roman" w:eastAsia="华文中宋" w:cs="Times New Roman"/>
          <w:b/>
          <w:sz w:val="30"/>
          <w:szCs w:val="30"/>
        </w:rPr>
        <mc:AlternateContent>
          <mc:Choice Requires="wps">
            <w:drawing>
              <wp:anchor distT="0" distB="0" distL="114300" distR="114300" simplePos="0" relativeHeight="251662336" behindDoc="0" locked="0" layoutInCell="1" allowOverlap="1">
                <wp:simplePos x="0" y="0"/>
                <wp:positionH relativeFrom="column">
                  <wp:posOffset>1181100</wp:posOffset>
                </wp:positionH>
                <wp:positionV relativeFrom="paragraph">
                  <wp:posOffset>373380</wp:posOffset>
                </wp:positionV>
                <wp:extent cx="4000500" cy="0"/>
                <wp:effectExtent l="9525" t="11430" r="9525" b="7620"/>
                <wp:wrapNone/>
                <wp:docPr id="21" name="直接连接符 21"/>
                <wp:cNvGraphicFramePr/>
                <a:graphic xmlns:a="http://schemas.openxmlformats.org/drawingml/2006/main">
                  <a:graphicData uri="http://schemas.microsoft.com/office/word/2010/wordprocessingShape">
                    <wps:wsp>
                      <wps:cNvCnPr>
                        <a:cxnSpLocks noChangeShapeType="1"/>
                      </wps:cNvCnPr>
                      <wps:spPr bwMode="auto">
                        <a:xfrm>
                          <a:off x="0" y="0"/>
                          <a:ext cx="4000500" cy="0"/>
                        </a:xfrm>
                        <a:prstGeom prst="line">
                          <a:avLst/>
                        </a:prstGeom>
                        <a:noFill/>
                        <a:ln w="12700" cmpd="sng">
                          <a:solidFill>
                            <a:srgbClr val="000000"/>
                          </a:solidFill>
                          <a:round/>
                        </a:ln>
                      </wps:spPr>
                      <wps:bodyPr/>
                    </wps:wsp>
                  </a:graphicData>
                </a:graphic>
              </wp:anchor>
            </w:drawing>
          </mc:Choice>
          <mc:Fallback>
            <w:pict>
              <v:line id="_x0000_s1026" o:spid="_x0000_s1026" o:spt="20" style="position:absolute;left:0pt;margin-left:93pt;margin-top:29.4pt;height:0pt;width:315pt;z-index:251662336;mso-width-relative:page;mso-height-relative:page;" filled="f" stroked="t" coordsize="21600,21600" o:gfxdata="UEsDBAoAAAAAAIdO4kAAAAAAAAAAAAAAAAAEAAAAZHJzL1BLAwQUAAAACACHTuJAxExCetUAAAAJ&#10;AQAADwAAAGRycy9kb3ducmV2LnhtbE2PzU7DMBCE70i8g7VI3KiTShQrxOkBVFUgLm2RuG6TJQ7E&#10;6zR2f3h7tuJAjzM7mp2vnJ98rw40xi6whXySgSKuQ9Nxa+F9s7gzoGJCbrAPTBZ+KMK8ur4qsWjC&#10;kVd0WKdWSQnHAi24lIZC61g78hgnYSCW22cYPSaRY6ubEY9S7ns9zbKZ9tixfHA40JOj+nu99xbw&#10;eblKH2b6+tC9uLevzWK3dGZn7e1Nnj2CSnRK/2E4z5fpUMmmbdhzE1Uv2syEJVm4N4IgAZOfje2f&#10;oatSXxJUv1BLAwQUAAAACACHTuJArOnMYOkBAAC4AwAADgAAAGRycy9lMm9Eb2MueG1srVPNjtMw&#10;EL4j8Q6W7zRpxZ+ipntotVwWqLTLA7iOk1jYHsvjNu1L8AJI3ODEkTtvs8tjMHbawi6XPZCDZc98&#10;83m+b5z5xd4atlMBNbiaTyclZ8pJaLTrav7h5vLZa84wCtcIA07V/KCQXyyePpkPvlIz6ME0KjAi&#10;cVgNvuZ9jL4qCpS9sgIn4JWjZAvBikjH0BVNEAOxW1PMyvJlMUBofACpECm6GpP8yBgeQwhtq6Va&#10;gdxa5eLIGpQRkSRhrz3yRe62bZWM79sWVWSm5qQ05pUuof0mrcViLqouCN9reWxBPKaFB5qs0I4u&#10;PVOtRBRsG/Q/VFbLAAhtnEiwxSgkO0IqpuUDb6574VXWQlajP5uO/49WvtutA9NNzWdTzpywNPG7&#10;zz9uP3399fMLrXffvzHKkE2Dx4rQS7cOSajcu2t/BfIjMgfLXrhO5XZvDp4ockVxryQd0NNlm+Et&#10;NIQR2wjZs30bbKIkN9g+j+ZwHo3aRyYp+LwsyxclTU2ecoWoToU+YHyjwLK0qbnRLrkmKrG7wkit&#10;E/QESWEHl9qYPHnj2EDdzl5lauvJB3RdLkYwuknAVIKh2yxNYDuR3lH+kidEfA8WYOuaMW4cpU+a&#10;R/c20BzWIaVTnAaaCY6PL72Yv88Z9eeHW/wG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xExCetUA&#10;AAAJAQAADwAAAAAAAAABACAAAAAiAAAAZHJzL2Rvd25yZXYueG1sUEsBAhQAFAAAAAgAh07iQKzp&#10;zGDpAQAAuAMAAA4AAAAAAAAAAQAgAAAAJAEAAGRycy9lMm9Eb2MueG1sUEsFBgAAAAAGAAYAWQEA&#10;AH8FAAAAAA==&#10;">
                <v:fill on="f" focussize="0,0"/>
                <v:stroke weight="1pt" color="#000000" joinstyle="round"/>
                <v:imagedata o:title=""/>
                <o:lock v:ext="edit" aspectratio="f"/>
              </v:line>
            </w:pict>
          </mc:Fallback>
        </mc:AlternateContent>
      </w:r>
      <w:r>
        <w:rPr>
          <w:rFonts w:hint="default" w:ascii="Times New Roman" w:hAnsi="Times New Roman" w:eastAsia="华文中宋" w:cs="Times New Roman"/>
          <w:b/>
          <w:sz w:val="30"/>
          <w:szCs w:val="30"/>
        </w:rPr>
        <w:t xml:space="preserve">论文题目：    </w:t>
      </w:r>
      <w:r>
        <w:rPr>
          <w:rFonts w:hint="default" w:ascii="Times New Roman" w:hAnsi="Times New Roman" w:eastAsia="华文中宋" w:cs="Times New Roman"/>
          <w:sz w:val="30"/>
          <w:szCs w:val="30"/>
        </w:rPr>
        <w:t>家电企业售后一站式服务平台</w:t>
      </w:r>
      <w:r>
        <w:rPr>
          <w:rFonts w:hint="eastAsia" w:ascii="Times New Roman" w:hAnsi="Times New Roman" w:eastAsia="华文中宋" w:cs="Times New Roman"/>
          <w:sz w:val="30"/>
          <w:szCs w:val="30"/>
          <w:lang w:val="en-US" w:eastAsia="zh-CN"/>
        </w:rPr>
        <w:t>的</w:t>
      </w:r>
      <w:r>
        <w:rPr>
          <w:rFonts w:hint="default" w:ascii="Times New Roman" w:hAnsi="Times New Roman" w:eastAsia="华文中宋" w:cs="Times New Roman"/>
          <w:sz w:val="30"/>
          <w:szCs w:val="30"/>
        </w:rPr>
        <w:t>设计</w:t>
      </w:r>
      <w:r>
        <w:rPr>
          <w:rFonts w:hint="eastAsia" w:ascii="Times New Roman" w:hAnsi="Times New Roman" w:eastAsia="华文中宋" w:cs="Times New Roman"/>
          <w:sz w:val="30"/>
          <w:szCs w:val="30"/>
          <w:lang w:eastAsia="zh-CN"/>
        </w:rPr>
        <w:t>与实现</w:t>
      </w:r>
      <w:r>
        <w:rPr>
          <w:rFonts w:hint="default" w:ascii="Times New Roman" w:hAnsi="Times New Roman" w:eastAsia="华文中宋" w:cs="Times New Roman"/>
          <w:sz w:val="30"/>
          <w:szCs w:val="30"/>
        </w:rPr>
        <w:t xml:space="preserve">             </w:t>
      </w:r>
    </w:p>
    <w:p>
      <w:pPr>
        <w:spacing w:line="600" w:lineRule="exact"/>
        <w:ind w:left="420" w:leftChars="200"/>
        <w:rPr>
          <w:rFonts w:hint="default" w:ascii="Times New Roman" w:hAnsi="Times New Roman" w:eastAsia="华文中宋" w:cs="Times New Roman"/>
          <w:b/>
          <w:sz w:val="30"/>
          <w:szCs w:val="30"/>
        </w:rPr>
      </w:pPr>
    </w:p>
    <w:p>
      <w:pPr>
        <w:spacing w:line="600" w:lineRule="exact"/>
        <w:ind w:left="420" w:leftChars="200"/>
        <w:rPr>
          <w:rFonts w:hint="default" w:ascii="Times New Roman" w:hAnsi="Times New Roman" w:eastAsia="华文中宋" w:cs="Times New Roman"/>
          <w:b/>
          <w:sz w:val="30"/>
          <w:szCs w:val="30"/>
        </w:rPr>
      </w:pPr>
      <w:r>
        <w:rPr>
          <w:rFonts w:hint="default" w:ascii="Times New Roman" w:hAnsi="Times New Roman" w:eastAsia="华文中宋" w:cs="Times New Roman"/>
          <w:b/>
          <w:sz w:val="30"/>
          <w:szCs w:val="30"/>
        </w:rPr>
        <w:t>教学单位：    电子科技大学中山学院</w:t>
      </w:r>
    </w:p>
    <w:p>
      <w:pPr>
        <w:spacing w:line="600" w:lineRule="exact"/>
        <w:ind w:firstLine="420"/>
        <w:rPr>
          <w:rFonts w:hint="default" w:ascii="Times New Roman" w:hAnsi="Times New Roman" w:eastAsia="华文中宋" w:cs="Times New Roman"/>
          <w:b/>
          <w:sz w:val="30"/>
          <w:szCs w:val="30"/>
        </w:rPr>
      </w:pPr>
      <w:r>
        <w:rPr>
          <w:rFonts w:hint="default" w:ascii="Times New Roman" w:hAnsi="Times New Roman" w:eastAsia="华文中宋" w:cs="Times New Roman"/>
          <w:b/>
          <w:sz w:val="30"/>
          <w:szCs w:val="30"/>
        </w:rPr>
        <mc:AlternateContent>
          <mc:Choice Requires="wps">
            <w:drawing>
              <wp:anchor distT="0" distB="0" distL="114300" distR="114300" simplePos="0" relativeHeight="251663360" behindDoc="0" locked="0" layoutInCell="1" allowOverlap="1">
                <wp:simplePos x="0" y="0"/>
                <wp:positionH relativeFrom="column">
                  <wp:posOffset>1181100</wp:posOffset>
                </wp:positionH>
                <wp:positionV relativeFrom="paragraph">
                  <wp:posOffset>38100</wp:posOffset>
                </wp:positionV>
                <wp:extent cx="4000500" cy="0"/>
                <wp:effectExtent l="9525" t="9525" r="9525" b="9525"/>
                <wp:wrapNone/>
                <wp:docPr id="20" name="直接连接符 20"/>
                <wp:cNvGraphicFramePr/>
                <a:graphic xmlns:a="http://schemas.openxmlformats.org/drawingml/2006/main">
                  <a:graphicData uri="http://schemas.microsoft.com/office/word/2010/wordprocessingShape">
                    <wps:wsp>
                      <wps:cNvCnPr>
                        <a:cxnSpLocks noChangeShapeType="1"/>
                      </wps:cNvCnPr>
                      <wps:spPr bwMode="auto">
                        <a:xfrm flipH="1">
                          <a:off x="0" y="0"/>
                          <a:ext cx="4000500" cy="0"/>
                        </a:xfrm>
                        <a:prstGeom prst="line">
                          <a:avLst/>
                        </a:prstGeom>
                        <a:noFill/>
                        <a:ln w="9525" cmpd="sng">
                          <a:solidFill>
                            <a:srgbClr val="000000"/>
                          </a:solidFill>
                          <a:round/>
                        </a:ln>
                      </wps:spPr>
                      <wps:bodyPr/>
                    </wps:wsp>
                  </a:graphicData>
                </a:graphic>
              </wp:anchor>
            </w:drawing>
          </mc:Choice>
          <mc:Fallback>
            <w:pict>
              <v:line id="_x0000_s1026" o:spid="_x0000_s1026" o:spt="20" style="position:absolute;left:0pt;flip:x;margin-left:93pt;margin-top:3pt;height:0pt;width:315pt;z-index:251663360;mso-width-relative:page;mso-height-relative:page;" filled="f" stroked="t" coordsize="21600,21600" o:gfxdata="UEsDBAoAAAAAAIdO4kAAAAAAAAAAAAAAAAAEAAAAZHJzL1BLAwQUAAAACACHTuJAv7PbU9IAAAAH&#10;AQAADwAAAGRycy9kb3ducmV2LnhtbE2PQUvEMBCF74L/IYzgzU26wlK7TRcR9SIIrtVz2sy2xWRS&#10;mmx3/fdOvehp5vGGN98rd2fvxIxTHAJpyFYKBFIb7ECdhvr96SYHEZMha1wg1PCNEXbV5UVpChtO&#10;9IbzPnWCQygWRkOf0lhIGdsevYmrMCKxdwiTN4nl1Ek7mROHeyfXSm2kNwPxh96M+NBj+7U/eg33&#10;ny+Pt69z44Ozd139YX2tntdaX19lagsi4Tn9HcOCz+hQMVMTjmSjcKzzDXdJGpbBfp4tS/OrZVXK&#10;//zVD1BLAwQUAAAACACHTuJAnHSlG/EBAADBAwAADgAAAGRycy9lMm9Eb2MueG1srVPBbhMxEL0j&#10;8Q+W72Q3EUGwyqaHRIVDgUgtH+B4vbsWtsfyONnkJ/gBJG5w4sidv6F8BmMnTUt76aF7sDyemTfz&#10;3szOznbWsK0KqMHVfDwqOVNOQqNdV/NPV+cvXnOGUbhGGHCq5nuF/Gz+/Nls8JWaQA+mUYERiMNq&#10;8DXvY/RVUaDslRU4Aq8cOVsIVkQyQ1c0QQyEbk0xKctXxQCh8QGkQqTX5cHJj4jhMYDQtlqqJciN&#10;VS4eUIMyIhIl7LVHPs/dtq2S8WPboorM1JyYxnxSEbqv01nMZ6LqgvC9lscWxGNauMfJCu2o6Alq&#10;KaJgm6AfQFktAyC0cSTBFgciWRFiMS7vaXPZC68yF5Ia/Ul0fDpY+WG7Ckw3NZ+QJE5Ymvj1119/&#10;vnz/+/sbndc/fzDykEyDx4qiF24VElG5c5f+AuRnZA4WvXCdyu1e7T1BjFNG8V9KMtBTsfXwHhqK&#10;EZsIWbNdGyxrjfbvUmICJ13YLg9pfxqS2kUm6fFlWZbTkpqVN75CVAkiJfqA8a0Cy9Kl5ka7pJ+o&#10;xPYCY2rpNiQ9OzjXxuQdMI4NNX8znUwJ2XoSBF2XcxGMblJcysDQrRcmsK1IC5W/TJU8d8MCbFxz&#10;qGfcUYlE/iDjGpr9KtwoRJPNjR23MK3OXTtn3/5583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C/&#10;s9tT0gAAAAcBAAAPAAAAAAAAAAEAIAAAACIAAABkcnMvZG93bnJldi54bWxQSwECFAAUAAAACACH&#10;TuJAnHSlG/EBAADBAwAADgAAAAAAAAABACAAAAAhAQAAZHJzL2Uyb0RvYy54bWxQSwUGAAAAAAYA&#10;BgBZAQAAhAUAAAAA&#10;">
                <v:fill on="f" focussize="0,0"/>
                <v:stroke color="#000000" joinstyle="round"/>
                <v:imagedata o:title=""/>
                <o:lock v:ext="edit" aspectratio="f"/>
              </v:line>
            </w:pict>
          </mc:Fallback>
        </mc:AlternateContent>
      </w:r>
    </w:p>
    <w:p>
      <w:pPr>
        <w:spacing w:line="600" w:lineRule="exact"/>
        <w:ind w:firstLine="420"/>
        <w:rPr>
          <w:rFonts w:hint="default" w:ascii="Times New Roman" w:hAnsi="Times New Roman" w:eastAsia="华文中宋" w:cs="Times New Roman"/>
          <w:b/>
          <w:sz w:val="30"/>
          <w:szCs w:val="30"/>
        </w:rPr>
      </w:pPr>
      <w:r>
        <w:rPr>
          <w:rFonts w:hint="default" w:ascii="Times New Roman" w:hAnsi="Times New Roman" w:eastAsia="华文中宋" w:cs="Times New Roman"/>
          <w:b/>
          <w:sz w:val="48"/>
          <w:szCs w:val="48"/>
        </w:rPr>
        <mc:AlternateContent>
          <mc:Choice Requires="wps">
            <w:drawing>
              <wp:anchor distT="0" distB="0" distL="114300" distR="114300" simplePos="0" relativeHeight="251661312" behindDoc="0" locked="0" layoutInCell="1" allowOverlap="1">
                <wp:simplePos x="0" y="0"/>
                <wp:positionH relativeFrom="column">
                  <wp:posOffset>3528060</wp:posOffset>
                </wp:positionH>
                <wp:positionV relativeFrom="paragraph">
                  <wp:posOffset>335280</wp:posOffset>
                </wp:positionV>
                <wp:extent cx="1653540" cy="635"/>
                <wp:effectExtent l="13335" t="11430" r="9525" b="6985"/>
                <wp:wrapNone/>
                <wp:docPr id="19" name="直接连接符 19"/>
                <wp:cNvGraphicFramePr/>
                <a:graphic xmlns:a="http://schemas.openxmlformats.org/drawingml/2006/main">
                  <a:graphicData uri="http://schemas.microsoft.com/office/word/2010/wordprocessingShape">
                    <wps:wsp>
                      <wps:cNvCnPr>
                        <a:cxnSpLocks noChangeShapeType="1"/>
                      </wps:cNvCnPr>
                      <wps:spPr bwMode="auto">
                        <a:xfrm flipH="1">
                          <a:off x="0" y="0"/>
                          <a:ext cx="1653540" cy="635"/>
                        </a:xfrm>
                        <a:prstGeom prst="line">
                          <a:avLst/>
                        </a:prstGeom>
                        <a:noFill/>
                        <a:ln w="9525" cmpd="sng">
                          <a:solidFill>
                            <a:srgbClr val="000000"/>
                          </a:solidFill>
                          <a:round/>
                        </a:ln>
                        <a:effectLst/>
                      </wps:spPr>
                      <wps:bodyPr/>
                    </wps:wsp>
                  </a:graphicData>
                </a:graphic>
              </wp:anchor>
            </w:drawing>
          </mc:Choice>
          <mc:Fallback>
            <w:pict>
              <v:line id="_x0000_s1026" o:spid="_x0000_s1026" o:spt="20" style="position:absolute;left:0pt;flip:x;margin-left:277.8pt;margin-top:26.4pt;height:0.05pt;width:130.2pt;z-index:251661312;mso-width-relative:page;mso-height-relative:page;" filled="f" stroked="t" coordsize="21600,21600" o:gfxdata="UEsDBAoAAAAAAIdO4kAAAAAAAAAAAAAAAAAEAAAAZHJzL1BLAwQUAAAACACHTuJA899c3dcAAAAJ&#10;AQAADwAAAGRycy9kb3ducmV2LnhtbE2PQU/DMAyF70j8h8hI3FjSolZbaTohBFwmITEK57QxbUXj&#10;VE3Wbf8e7wQ32+/p+Xvl9uRGseAcBk8akpUCgdR6O1Cnof54uVuDCNGQNaMn1HDGANvq+qo0hfVH&#10;esdlHzvBIRQKo6GPcSqkDG2PzoSVn5BY+/azM5HXuZN2NkcOd6NMlcqlMwPxh95M+NRj+7M/OA2P&#10;X7vn+7elcX60m67+tK5Wr6nWtzeJegAR8RT/zHDBZ3SomKnxB7JBjBqyLMvZykPKFdiwTnIu11wO&#10;G5BVKf83qH4BUEsDBBQAAAAIAIdO4kCZcijS+gEAANEDAAAOAAAAZHJzL2Uyb0RvYy54bWytU8Fu&#10;EzEQvSPxD5bvZJOURHSVTQ+JCocCkVo+wPF6dy1sj+VxsslP8ANI3ODEkTt/Q/kMxk6a0nLpgT1Y&#10;Hs/MmzdvZmcXO2vYVgXU4Co+Ggw5U05CrV1b8Q83ly9ecYZRuFoYcKrie4X8Yv782az3pRpDB6ZW&#10;gRGIw7L3Fe9i9GVRoOyUFTgArxw5GwhWRDJDW9RB9IRuTTEeDqdFD6H2AaRCpNflwcmPiOEpgNA0&#10;WqolyI1VLh5QgzIiUkvYaY98ntk2jZLxfdOgisxUnDqN+aQidF+ns5jPRNkG4TstjxTEUyg86skK&#10;7ajoCWopomCboP+BsloGQGjiQIItDo1kRaiL0fCRNted8Cr3QlKjP4mO/w9WvtuuAtM1bcI5Z05Y&#10;mvjt5x+/Pn39/fMLnbffvzHykEy9x5KiF24VUqNy5679FciPyBwsOuFalene7D1BjFJG8SAlGeip&#10;2Lp/CzXFiE2ErNmuCZY1Rvs3KTGBky5sl4e0Pw1J7SKT9DiaTs4mL2l+knzTs0muJMoEklJ9wPha&#10;gWXpUnGjXVJQlGJ7hTGRug9Jzw4utTF5C4xjfcXPJ+MJYVtPkqBrcy6C0XWKSxkY2vXCBLYVaaXy&#10;d6TwICzAxtWHesalPJW38UjiToyDrGuo96twpxhNOtM8bmVapb/trOv9nzj/A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PPfXN3XAAAACQEAAA8AAAAAAAAAAQAgAAAAIgAAAGRycy9kb3ducmV2Lnht&#10;bFBLAQIUABQAAAAIAIdO4kCZcijS+gEAANEDAAAOAAAAAAAAAAEAIAAAACYBAABkcnMvZTJvRG9j&#10;LnhtbFBLBQYAAAAABgAGAFkBAACSBQAAAAA=&#10;">
                <v:fill on="f" focussize="0,0"/>
                <v:stroke color="#000000" joinstyle="round"/>
                <v:imagedata o:title=""/>
                <o:lock v:ext="edit" aspectratio="f"/>
              </v:line>
            </w:pict>
          </mc:Fallback>
        </mc:AlternateContent>
      </w:r>
      <w:r>
        <w:rPr>
          <w:rFonts w:hint="default" w:ascii="Times New Roman" w:hAnsi="Times New Roman" w:eastAsia="华文中宋" w:cs="Times New Roman"/>
          <w:b/>
          <w:sz w:val="48"/>
          <w:szCs w:val="48"/>
        </w:rPr>
        <mc:AlternateContent>
          <mc:Choice Requires="wps">
            <w:drawing>
              <wp:anchor distT="0" distB="0" distL="114300" distR="114300" simplePos="0" relativeHeight="251660288" behindDoc="0" locked="0" layoutInCell="1" allowOverlap="1">
                <wp:simplePos x="0" y="0"/>
                <wp:positionH relativeFrom="column">
                  <wp:posOffset>1143000</wp:posOffset>
                </wp:positionH>
                <wp:positionV relativeFrom="paragraph">
                  <wp:posOffset>335280</wp:posOffset>
                </wp:positionV>
                <wp:extent cx="1257300" cy="0"/>
                <wp:effectExtent l="9525" t="11430" r="9525" b="7620"/>
                <wp:wrapNone/>
                <wp:docPr id="18" name="直接连接符 18"/>
                <wp:cNvGraphicFramePr/>
                <a:graphic xmlns:a="http://schemas.openxmlformats.org/drawingml/2006/main">
                  <a:graphicData uri="http://schemas.microsoft.com/office/word/2010/wordprocessingShape">
                    <wps:wsp>
                      <wps:cNvCnPr>
                        <a:cxnSpLocks noChangeShapeType="1"/>
                      </wps:cNvCnPr>
                      <wps:spPr bwMode="auto">
                        <a:xfrm flipH="1">
                          <a:off x="0" y="0"/>
                          <a:ext cx="1257300" cy="0"/>
                        </a:xfrm>
                        <a:prstGeom prst="line">
                          <a:avLst/>
                        </a:prstGeom>
                        <a:noFill/>
                        <a:ln w="9525" cmpd="sng">
                          <a:solidFill>
                            <a:srgbClr val="000000"/>
                          </a:solidFill>
                          <a:round/>
                        </a:ln>
                      </wps:spPr>
                      <wps:bodyPr/>
                    </wps:wsp>
                  </a:graphicData>
                </a:graphic>
              </wp:anchor>
            </w:drawing>
          </mc:Choice>
          <mc:Fallback>
            <w:pict>
              <v:line id="_x0000_s1026" o:spid="_x0000_s1026" o:spt="20" style="position:absolute;left:0pt;flip:x;margin-left:90pt;margin-top:26.4pt;height:0pt;width:99pt;z-index:251660288;mso-width-relative:page;mso-height-relative:page;" filled="f" stroked="t" coordsize="21600,21600" o:gfxdata="UEsDBAoAAAAAAIdO4kAAAAAAAAAAAAAAAAAEAAAAZHJzL1BLAwQUAAAACACHTuJAL0gTPtUAAAAJ&#10;AQAADwAAAGRycy9kb3ducmV2LnhtbE2PwU7DMBBE70j8g7VI3KjdVEAa4lQIARckpJbQsxMvSYS9&#10;jmI3LX/PIg5wnNnR7Lxyc/JOzDjFIZCG5UKBQGqDHajTUL89XeUgYjJkjQuEGr4wwqY6PytNYcOR&#10;tjjvUie4hGJhNPQpjYWUse3Rm7gIIxLfPsLkTWI5ddJO5sjl3slMqRvpzUD8oTcjPvTYfu4OXsP9&#10;/uVx9To3Pji77up362v1nGl9ebFUdyASntJfGH7m83SoeFMTDmSjcKxzxSxJw3XGCBxY3eZsNL+G&#10;rEr5n6D6BlBLAwQUAAAACACHTuJAKRnuz/MBAADBAwAADgAAAGRycy9lMm9Eb2MueG1srVPNbhMx&#10;EL4j8Q6W72SToPCzyqaHRIVDgUgtD+B4vbsWtsfyONnkJXgBJG5w4tg7b0N5DMbeNC3l0gN7sDye&#10;mW/m+2Z2fra3hu1UQA2u4pPRmDPlJNTatRX/eHX+7BVnGIWrhQGnKn5QyM8WT5/Me1+qKXRgahUY&#10;gTgse1/xLkZfFgXKTlmBI/DKkbOBYEUkM7RFHURP6NYU0/H4RdFDqH0AqRDpdTU4+RExPAYQmkZL&#10;tQK5tcrFATUoIyJRwk575IvcbdMoGT80DarITMWJacwnFaH7Jp3FYi7KNgjfaXlsQTymhQecrNCO&#10;ip6gViIKtg36HyirZQCEJo4k2GIgkhUhFpPxA20uO+FV5kJSoz+Jjv8PVr7frQPTNW0Czd0JSxO/&#10;+XL96/O33z+/0nnz4zsjD8nUeywpeunWIRGVe3fpL0B+QuZg2QnXqtzu1cETxCRlFH+lJAM9Fdv0&#10;76CmGLGNkDXbN8Gyxmj/NiUmcNKF7fOQDqchqX1kkh4n09nL52Oan7z1FaJMECnRB4xvFFiWLhU3&#10;2iX9RCl2FxhTS3ch6dnBuTYm74BxrK/469l0RsjWkyDo2pyLYHSd4lIGhnazNIHtRFqo/GWq5Lkf&#10;FmDr6qGecUclEvlBxg3Uh3W4VYgmmxs7bmFanft2zr778xZ/AF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C9IEz7VAAAACQEAAA8AAAAAAAAAAQAgAAAAIgAAAGRycy9kb3ducmV2LnhtbFBLAQIUABQA&#10;AAAIAIdO4kApGe7P8wEAAMEDAAAOAAAAAAAAAAEAIAAAACQBAABkcnMvZTJvRG9jLnhtbFBLBQYA&#10;AAAABgAGAFkBAACJBQAAAAA=&#10;">
                <v:fill on="f" focussize="0,0"/>
                <v:stroke color="#000000" joinstyle="round"/>
                <v:imagedata o:title=""/>
                <o:lock v:ext="edit" aspectratio="f"/>
              </v:line>
            </w:pict>
          </mc:Fallback>
        </mc:AlternateContent>
      </w:r>
      <w:r>
        <w:rPr>
          <w:rFonts w:hint="default" w:ascii="Times New Roman" w:hAnsi="Times New Roman" w:eastAsia="华文中宋" w:cs="Times New Roman"/>
          <w:b/>
          <w:sz w:val="30"/>
          <w:szCs w:val="30"/>
        </w:rPr>
        <w:t xml:space="preserve">指导老师：   </w:t>
      </w:r>
      <w:r>
        <w:rPr>
          <w:rFonts w:hint="eastAsia" w:ascii="Times New Roman" w:hAnsi="Times New Roman" w:eastAsia="华文中宋" w:cs="Times New Roman"/>
          <w:b/>
          <w:sz w:val="30"/>
          <w:szCs w:val="30"/>
          <w:lang w:val="en-US" w:eastAsia="zh-CN"/>
        </w:rPr>
        <w:t>XXX</w:t>
      </w:r>
      <w:r>
        <w:rPr>
          <w:rFonts w:hint="default" w:ascii="Times New Roman" w:hAnsi="Times New Roman" w:eastAsia="华文中宋" w:cs="Times New Roman"/>
          <w:b/>
          <w:sz w:val="30"/>
          <w:szCs w:val="30"/>
        </w:rPr>
        <w:t xml:space="preserve">  </w:t>
      </w:r>
      <w:r>
        <w:rPr>
          <w:rFonts w:hint="default" w:ascii="Times New Roman" w:hAnsi="Times New Roman" w:eastAsia="华文中宋" w:cs="Times New Roman"/>
          <w:b/>
          <w:sz w:val="30"/>
          <w:szCs w:val="30"/>
          <w:lang w:val="en-US"/>
        </w:rPr>
        <w:t xml:space="preserve"> </w:t>
      </w:r>
      <w:r>
        <w:rPr>
          <w:rFonts w:hint="default" w:ascii="Times New Roman" w:hAnsi="Times New Roman" w:eastAsia="华文中宋" w:cs="Times New Roman"/>
          <w:b/>
          <w:sz w:val="30"/>
          <w:szCs w:val="30"/>
        </w:rPr>
        <w:t xml:space="preserve">        职    称：</w:t>
      </w:r>
      <w:r>
        <w:rPr>
          <w:rFonts w:hint="eastAsia" w:ascii="Times New Roman" w:hAnsi="Times New Roman" w:eastAsia="华文中宋" w:cs="Times New Roman"/>
          <w:b/>
          <w:sz w:val="30"/>
          <w:szCs w:val="30"/>
          <w:lang w:val="en-US" w:eastAsia="zh-CN"/>
        </w:rPr>
        <w:t>XXX</w:t>
      </w:r>
      <w:r>
        <w:rPr>
          <w:rFonts w:hint="default" w:ascii="Times New Roman" w:hAnsi="Times New Roman" w:eastAsia="华文中宋" w:cs="Times New Roman"/>
          <w:b/>
          <w:sz w:val="30"/>
          <w:szCs w:val="30"/>
        </w:rPr>
        <w:t xml:space="preserve">    </w:t>
      </w:r>
    </w:p>
    <w:p>
      <w:pPr>
        <w:spacing w:line="600" w:lineRule="exact"/>
        <w:jc w:val="center"/>
        <w:rPr>
          <w:rFonts w:hint="default" w:ascii="Times New Roman" w:hAnsi="Times New Roman" w:eastAsia="华文中宋" w:cs="Times New Roman"/>
          <w:b/>
          <w:sz w:val="48"/>
          <w:szCs w:val="48"/>
        </w:rPr>
      </w:pPr>
    </w:p>
    <w:p>
      <w:pPr>
        <w:spacing w:line="600" w:lineRule="exact"/>
        <w:ind w:firstLine="420"/>
        <w:rPr>
          <w:rFonts w:hint="default" w:ascii="Times New Roman" w:hAnsi="Times New Roman" w:eastAsia="华文中宋" w:cs="Times New Roman"/>
          <w:b/>
          <w:sz w:val="30"/>
          <w:szCs w:val="30"/>
          <w:lang w:val="en-US" w:eastAsia="zh-CN"/>
        </w:rPr>
      </w:pPr>
      <w:r>
        <w:rPr>
          <w:rFonts w:hint="default" w:ascii="Times New Roman" w:hAnsi="Times New Roman" w:eastAsia="华文中宋" w:cs="Times New Roman"/>
          <w:b/>
          <w:sz w:val="48"/>
          <w:szCs w:val="48"/>
        </w:rPr>
        <mc:AlternateContent>
          <mc:Choice Requires="wps">
            <w:drawing>
              <wp:anchor distT="0" distB="0" distL="114300" distR="114300" simplePos="0" relativeHeight="251665408" behindDoc="0" locked="0" layoutInCell="1" allowOverlap="1">
                <wp:simplePos x="0" y="0"/>
                <wp:positionH relativeFrom="column">
                  <wp:posOffset>3467100</wp:posOffset>
                </wp:positionH>
                <wp:positionV relativeFrom="paragraph">
                  <wp:posOffset>328295</wp:posOffset>
                </wp:positionV>
                <wp:extent cx="1714500" cy="6985"/>
                <wp:effectExtent l="9525" t="13970" r="9525" b="7620"/>
                <wp:wrapNone/>
                <wp:docPr id="17" name="直接连接符 17"/>
                <wp:cNvGraphicFramePr/>
                <a:graphic xmlns:a="http://schemas.openxmlformats.org/drawingml/2006/main">
                  <a:graphicData uri="http://schemas.microsoft.com/office/word/2010/wordprocessingShape">
                    <wps:wsp>
                      <wps:cNvCnPr>
                        <a:cxnSpLocks noChangeShapeType="1"/>
                      </wps:cNvCnPr>
                      <wps:spPr bwMode="auto">
                        <a:xfrm flipH="1" flipV="1">
                          <a:off x="0" y="0"/>
                          <a:ext cx="1714500" cy="6985"/>
                        </a:xfrm>
                        <a:prstGeom prst="line">
                          <a:avLst/>
                        </a:prstGeom>
                        <a:noFill/>
                        <a:ln w="9525" cmpd="sng">
                          <a:solidFill>
                            <a:srgbClr val="000000"/>
                          </a:solidFill>
                          <a:round/>
                        </a:ln>
                        <a:effectLst/>
                      </wps:spPr>
                      <wps:bodyPr/>
                    </wps:wsp>
                  </a:graphicData>
                </a:graphic>
              </wp:anchor>
            </w:drawing>
          </mc:Choice>
          <mc:Fallback>
            <w:pict>
              <v:line id="_x0000_s1026" o:spid="_x0000_s1026" o:spt="20" style="position:absolute;left:0pt;flip:x y;margin-left:273pt;margin-top:25.85pt;height:0.55pt;width:135pt;z-index:251665408;mso-width-relative:page;mso-height-relative:page;" filled="f" stroked="t" coordsize="21600,21600" o:gfxdata="UEsDBAoAAAAAAIdO4kAAAAAAAAAAAAAAAAAEAAAAZHJzL1BLAwQUAAAACACHTuJAouxYNNIAAAAJ&#10;AQAADwAAAGRycy9kb3ducmV2LnhtbE1Py07DMBC8I/EP1iJxo7YraKwQp4dK/YAWVHF0YxNHtddp&#10;7Dbl79me4LY7M5pHs77FwK5uykNCDXIhgDnskh2w1/D5sX1RwHIxaE1I6DT8uAzr9vGhMbVNM+7c&#10;dV96RiaYa6PBlzLWnOfOu2jyIo0OiftOUzSF3qnndjIzmcfAl0KseDQDUoI3o9t41532l6ghKKHO&#10;h001f+0spWwPwWMltX5+kuIdWHG38ieGe32qDi11OqYL2syChrfXFW0pdMgKGAmUvANHApYKeNvw&#10;/wvaX1BLAwQUAAAACACHTuJAIlpaaf8BAADcAwAADgAAAGRycy9lMm9Eb2MueG1srVO9jhMxEO6R&#10;eAfLPdkkIvezyuaKRAfFAZHuoHe83l0L22N5nGzyErwAEh1UlPS8DcdjMHZyOe5ormALa+yZ+eab&#10;b2anF1tr2EYF1OAqPhoMOVNOQq1dW/H3N5cvzjjDKFwtDDhV8Z1CfjF7/mza+1KNoQNTq8AIxGHZ&#10;+4p3MfqyKFB2ygocgFeOnA0EKyJdQ1vUQfSEbk0xHg5Pih5C7QNIhUivi72THxDDUwChabRUC5Br&#10;q1zcowZlRKSWsNMe+SyzbRol47umQRWZqTh1GvNJRchepbOYTUXZBuE7LQ8UxFMoPOrJCu2o6BFq&#10;IaJg66D/gbJaBkBo4kCCLfaNZEWoi9HwkTbXnfAq90JSoz+Kjv8PVr7dLAPTNW3CKWdOWJr47ecf&#10;vz59/f3zC523378x8pBMvceSouduGVKjcuuu/RXIj8gczDvhWpXp3uw8QYxSRvEgJV3QU7FV/wZq&#10;ihHrCFmzbRMsa4z2r1Nitj4kK5Uhhdg2j2t3HJfaRibpcXQ6ejkZ0iQl+U7Ozya5qCgTXsr1AeMr&#10;BZYlo+JGuySmKMXmCmPidx+Snh1camPyQhjH+oqfT8YTAree1EHX5lwEo+sUlzIwtKu5CWwj0nbl&#10;70DhQViAtav39YxLeSov5oHEnS57hVdQ75bhTjwaeqZ5WNC0VX/fs8T3P+XsD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KLsWDTSAAAACQEAAA8AAAAAAAAAAQAgAAAAIgAAAGRycy9kb3ducmV2Lnht&#10;bFBLAQIUABQAAAAIAIdO4kAiWlpp/wEAANwDAAAOAAAAAAAAAAEAIAAAACEBAABkcnMvZTJvRG9j&#10;LnhtbFBLBQYAAAAABgAGAFkBAACSBQAAAAA=&#10;">
                <v:fill on="f" focussize="0,0"/>
                <v:stroke color="#000000" joinstyle="round"/>
                <v:imagedata o:title=""/>
                <o:lock v:ext="edit" aspectratio="f"/>
              </v:line>
            </w:pict>
          </mc:Fallback>
        </mc:AlternateContent>
      </w:r>
      <w:r>
        <w:rPr>
          <w:rFonts w:hint="default" w:ascii="Times New Roman" w:hAnsi="Times New Roman" w:eastAsia="华文中宋" w:cs="Times New Roman"/>
          <w:b/>
          <w:sz w:val="48"/>
          <w:szCs w:val="48"/>
        </w:rPr>
        <mc:AlternateContent>
          <mc:Choice Requires="wps">
            <w:drawing>
              <wp:anchor distT="0" distB="0" distL="114300" distR="114300" simplePos="0" relativeHeight="251664384" behindDoc="0" locked="0" layoutInCell="1" allowOverlap="1">
                <wp:simplePos x="0" y="0"/>
                <wp:positionH relativeFrom="column">
                  <wp:posOffset>1143000</wp:posOffset>
                </wp:positionH>
                <wp:positionV relativeFrom="paragraph">
                  <wp:posOffset>335280</wp:posOffset>
                </wp:positionV>
                <wp:extent cx="1257300" cy="0"/>
                <wp:effectExtent l="9525" t="11430" r="9525" b="7620"/>
                <wp:wrapNone/>
                <wp:docPr id="16" name="直接连接符 16"/>
                <wp:cNvGraphicFramePr/>
                <a:graphic xmlns:a="http://schemas.openxmlformats.org/drawingml/2006/main">
                  <a:graphicData uri="http://schemas.microsoft.com/office/word/2010/wordprocessingShape">
                    <wps:wsp>
                      <wps:cNvCnPr>
                        <a:cxnSpLocks noChangeShapeType="1"/>
                      </wps:cNvCnPr>
                      <wps:spPr bwMode="auto">
                        <a:xfrm flipH="1">
                          <a:off x="0" y="0"/>
                          <a:ext cx="1257300" cy="0"/>
                        </a:xfrm>
                        <a:prstGeom prst="line">
                          <a:avLst/>
                        </a:prstGeom>
                        <a:noFill/>
                        <a:ln w="9525" cmpd="sng">
                          <a:solidFill>
                            <a:srgbClr val="000000"/>
                          </a:solidFill>
                          <a:round/>
                        </a:ln>
                      </wps:spPr>
                      <wps:bodyPr/>
                    </wps:wsp>
                  </a:graphicData>
                </a:graphic>
              </wp:anchor>
            </w:drawing>
          </mc:Choice>
          <mc:Fallback>
            <w:pict>
              <v:line id="_x0000_s1026" o:spid="_x0000_s1026" o:spt="20" style="position:absolute;left:0pt;flip:x;margin-left:90pt;margin-top:26.4pt;height:0pt;width:99pt;z-index:251664384;mso-width-relative:page;mso-height-relative:page;" filled="f" stroked="t" coordsize="21600,21600" o:gfxdata="UEsDBAoAAAAAAIdO4kAAAAAAAAAAAAAAAAAEAAAAZHJzL1BLAwQUAAAACACHTuJAL0gTPtUAAAAJ&#10;AQAADwAAAGRycy9kb3ducmV2LnhtbE2PwU7DMBBE70j8g7VI3KjdVEAa4lQIARckpJbQsxMvSYS9&#10;jmI3LX/PIg5wnNnR7Lxyc/JOzDjFIZCG5UKBQGqDHajTUL89XeUgYjJkjQuEGr4wwqY6PytNYcOR&#10;tjjvUie4hGJhNPQpjYWUse3Rm7gIIxLfPsLkTWI5ddJO5sjl3slMqRvpzUD8oTcjPvTYfu4OXsP9&#10;/uVx9To3Pji77up362v1nGl9ebFUdyASntJfGH7m83SoeFMTDmSjcKxzxSxJw3XGCBxY3eZsNL+G&#10;rEr5n6D6BlBLAwQUAAAACACHTuJA917TovIBAADBAwAADgAAAGRycy9lMm9Eb2MueG1srVPBbhMx&#10;EL0j8Q+W72SToBRYZdNDosKhQKSWD3C83l0L22N5nGzyE/wAEjc4ceTO31A+g7E3TUu59MAeLI9n&#10;5s28N7Pz8701bKcCanAVn4zGnCknodaurfiH64tnLznDKFwtDDhV8YNCfr54+mTe+1JNoQNTq8AI&#10;xGHZ+4p3MfqyKFB2ygocgVeOnA0EKyKZoS3qIHpCt6aYjsdnRQ+h9gGkQqTX1eDkR8TwGEBoGi3V&#10;CuTWKhcH1KCMiEQJO+2RL3K3TaNkfN80qCIzFSemMZ9UhO6bdBaLuSjbIHyn5bEF8ZgWHnCyQjsq&#10;eoJaiSjYNuh/oKyWARCaOJJgi4FIVoRYTMYPtLnqhFeZC0mN/iQ6/j9Y+W63DkzXtAlnnDlhaeI3&#10;n3/8+vT1988vdN58/8bIQzL1HkuKXrp1SETl3l35S5AfkTlYdsK1Krd7ffAEMUkZxV8pyUBPxTb9&#10;W6gpRmwjZM32TbCsMdq/SYkJnHRh+zykw2lIah+ZpMfJdPbi+ZjmJ299hSgTREr0AeNrBZalS8WN&#10;dkk/UYrdJcbU0l1IenZwoY3JO2Ac6yv+ajadEbL1JAi6NuciGF2nuJSBod0sTWA7kRYqf5kqee6H&#10;Bdi6eqhn3FGJRH6QcQP1YR1uFaLJ5saOW5hW576ds+/+vMUf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L0gTPtUAAAAJAQAADwAAAAAAAAABACAAAAAiAAAAZHJzL2Rvd25yZXYueG1sUEsBAhQAFAAA&#10;AAgAh07iQPde06LyAQAAwQMAAA4AAAAAAAAAAQAgAAAAJAEAAGRycy9lMm9Eb2MueG1sUEsFBgAA&#10;AAAGAAYAWQEAAIgFAAAAAA==&#10;">
                <v:fill on="f" focussize="0,0"/>
                <v:stroke color="#000000" joinstyle="round"/>
                <v:imagedata o:title=""/>
                <o:lock v:ext="edit" aspectratio="f"/>
              </v:line>
            </w:pict>
          </mc:Fallback>
        </mc:AlternateContent>
      </w:r>
      <w:r>
        <w:rPr>
          <w:rFonts w:hint="default" w:ascii="Times New Roman" w:hAnsi="Times New Roman" w:eastAsia="华文中宋" w:cs="Times New Roman"/>
          <w:b/>
          <w:sz w:val="30"/>
          <w:szCs w:val="30"/>
        </w:rPr>
        <w:t xml:space="preserve">学生姓名：   </w:t>
      </w:r>
      <w:r>
        <w:rPr>
          <w:rFonts w:hint="eastAsia" w:ascii="Times New Roman" w:hAnsi="Times New Roman" w:eastAsia="华文中宋" w:cs="Times New Roman"/>
          <w:b/>
          <w:sz w:val="30"/>
          <w:szCs w:val="30"/>
          <w:lang w:val="en-US" w:eastAsia="zh-CN"/>
        </w:rPr>
        <w:t>XXX</w:t>
      </w:r>
      <w:r>
        <w:rPr>
          <w:rFonts w:hint="default" w:ascii="Times New Roman" w:hAnsi="Times New Roman" w:eastAsia="华文中宋" w:cs="Times New Roman"/>
          <w:b/>
          <w:sz w:val="30"/>
          <w:szCs w:val="30"/>
        </w:rPr>
        <w:t xml:space="preserve">       </w:t>
      </w:r>
      <w:r>
        <w:rPr>
          <w:rFonts w:hint="default" w:ascii="Times New Roman" w:hAnsi="Times New Roman" w:eastAsia="华文中宋" w:cs="Times New Roman"/>
          <w:b/>
          <w:sz w:val="30"/>
          <w:szCs w:val="30"/>
          <w:lang w:val="en-US"/>
        </w:rPr>
        <w:t xml:space="preserve"> </w:t>
      </w:r>
      <w:r>
        <w:rPr>
          <w:rFonts w:hint="default" w:ascii="Times New Roman" w:hAnsi="Times New Roman" w:eastAsia="华文中宋" w:cs="Times New Roman"/>
          <w:b/>
          <w:sz w:val="30"/>
          <w:szCs w:val="30"/>
        </w:rPr>
        <w:t xml:space="preserve"> 学    号: </w:t>
      </w:r>
      <w:r>
        <w:rPr>
          <w:rFonts w:hint="eastAsia" w:ascii="Times New Roman" w:hAnsi="Times New Roman" w:eastAsia="华文中宋" w:cs="Times New Roman"/>
          <w:sz w:val="28"/>
          <w:szCs w:val="28"/>
          <w:lang w:val="en-US" w:eastAsia="zh-CN"/>
        </w:rPr>
        <w:t>XXXXXXX</w:t>
      </w:r>
    </w:p>
    <w:p>
      <w:pPr>
        <w:spacing w:line="600" w:lineRule="exact"/>
        <w:ind w:left="420"/>
        <w:rPr>
          <w:rFonts w:hint="default" w:ascii="Times New Roman" w:hAnsi="Times New Roman" w:eastAsia="华文中宋" w:cs="Times New Roman"/>
          <w:b/>
          <w:sz w:val="30"/>
          <w:szCs w:val="30"/>
        </w:rPr>
      </w:pPr>
    </w:p>
    <w:p>
      <w:pPr>
        <w:spacing w:line="600" w:lineRule="exact"/>
        <w:ind w:firstLine="420"/>
        <w:rPr>
          <w:rFonts w:hint="default" w:ascii="Times New Roman" w:hAnsi="Times New Roman" w:eastAsia="华文中宋" w:cs="Times New Roman"/>
          <w:b/>
          <w:sz w:val="30"/>
          <w:szCs w:val="30"/>
          <w:lang w:val="en-US" w:eastAsia="zh-CN"/>
        </w:rPr>
      </w:pPr>
      <w:r>
        <w:rPr>
          <w:rFonts w:hint="default" w:ascii="Times New Roman" w:hAnsi="Times New Roman" w:eastAsia="华文中宋" w:cs="Times New Roman"/>
          <w:b/>
          <w:sz w:val="20"/>
          <w:szCs w:val="48"/>
        </w:rPr>
        <mc:AlternateContent>
          <mc:Choice Requires="wps">
            <w:drawing>
              <wp:anchor distT="0" distB="0" distL="114300" distR="114300" simplePos="0" relativeHeight="251666432" behindDoc="0" locked="0" layoutInCell="1" allowOverlap="1">
                <wp:simplePos x="0" y="0"/>
                <wp:positionH relativeFrom="column">
                  <wp:posOffset>1181100</wp:posOffset>
                </wp:positionH>
                <wp:positionV relativeFrom="paragraph">
                  <wp:posOffset>365760</wp:posOffset>
                </wp:positionV>
                <wp:extent cx="4000500" cy="0"/>
                <wp:effectExtent l="0" t="5080" r="0" b="4445"/>
                <wp:wrapNone/>
                <wp:docPr id="15" name="直接连接符 15"/>
                <wp:cNvGraphicFramePr/>
                <a:graphic xmlns:a="http://schemas.openxmlformats.org/drawingml/2006/main">
                  <a:graphicData uri="http://schemas.microsoft.com/office/word/2010/wordprocessingShape">
                    <wps:wsp>
                      <wps:cNvCnPr>
                        <a:cxnSpLocks noChangeShapeType="1"/>
                      </wps:cNvCnPr>
                      <wps:spPr bwMode="auto">
                        <a:xfrm>
                          <a:off x="0" y="0"/>
                          <a:ext cx="4000500" cy="0"/>
                        </a:xfrm>
                        <a:prstGeom prst="line">
                          <a:avLst/>
                        </a:prstGeom>
                        <a:noFill/>
                        <a:ln w="9525" cmpd="sng">
                          <a:solidFill>
                            <a:srgbClr val="000000"/>
                          </a:solidFill>
                          <a:round/>
                        </a:ln>
                      </wps:spPr>
                      <wps:bodyPr/>
                    </wps:wsp>
                  </a:graphicData>
                </a:graphic>
              </wp:anchor>
            </w:drawing>
          </mc:Choice>
          <mc:Fallback>
            <w:pict>
              <v:line id="_x0000_s1026" o:spid="_x0000_s1026" o:spt="20" style="position:absolute;left:0pt;margin-left:93pt;margin-top:28.8pt;height:0pt;width:315pt;z-index:251666432;mso-width-relative:page;mso-height-relative:page;" filled="f" stroked="t" coordsize="21600,21600" o:gfxdata="UEsDBAoAAAAAAIdO4kAAAAAAAAAAAAAAAAAEAAAAZHJzL1BLAwQUAAAACACHTuJAYs3SkNUAAAAJ&#10;AQAADwAAAGRycy9kb3ducmV2LnhtbE2PvU7DQBCEeyTe4bRINBE5OwjHMj6nANzREEBpN77FtvDt&#10;Ob7LDzw9G1FAObOj2W/K1ckN6kBT6D0bSOcJKOLG255bA2+v9U0OKkRki4NnMvBFAVbV5UWJhfVH&#10;fqHDOrZKSjgUaKCLcSy0Dk1HDsPcj8Ry+/CTwyhyarWd8CjlbtCLJMm0w57lQ4cjPXTUfK73zkCo&#10;32lXf8+aWbK5bT0tdo/PT2jM9VWa3IOKdIp/YTjjCzpUwrT1e7ZBDaLzTLZEA3fLDJQE8vRsbH8N&#10;XZX6/4LqB1BLAwQUAAAACACHTuJATB0v8+sBAAC3AwAADgAAAGRycy9lMm9Eb2MueG1srVPNjtMw&#10;EL4j8Q6W7zRpRRFETffQarksUGmXB3AdJ7GwPZbHbdqX4AWQuMGJI3fehuUxGLs/LLuXPWwOlscz&#10;881830xmFztr2FYF1OBqPh6VnCknodGuq/nHm8sXrznDKFwjDDhV871CfjF//mw2+EpNoAfTqMAI&#10;xGE1+Jr3MfqqKFD2ygocgVeOnC0EKyKZoSuaIAZCt6aYlOWrYoDQ+ABSIdLr8uDkR8TwGEBoWy3V&#10;EuTGKhcPqEEZEYkS9tojn+du21bJ+KFtUUVmak5MYz6pCN3X6SzmM1F1Qfhey2ML4jEt3ONkhXZU&#10;9Ay1FFGwTdAPoKyWARDaOJJgiwORrAixGJf3tLnuhVeZC0mN/iw6Ph2sfL9dBaYb2oQpZ05Ymvjt&#10;l5+/P3/78+srnbc/vjPykEyDx4qiF24VElG5c9f+CuQnZA4WvXCdyu3e7D1BjFNG8V9KMtBTsfXw&#10;DhqKEZsIWbNdG2yCJDXYLo9mfx6N2kUm6fFlWZbTkqYmT75CVKdEHzC+VWBZutTcaJdUE5XYXmFM&#10;jYjqFJKeHVxqY/LkjWNDzd9MJ0ReWk8yoOtyLoLRTYpLGRi69cIEthVpjfKXCZLnbliAjWsO9Yw7&#10;8k+UD+KtodmvwkkXmmdu7Lh7aWHu2jn73/82/wt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BizdKQ&#10;1QAAAAkBAAAPAAAAAAAAAAEAIAAAACIAAABkcnMvZG93bnJldi54bWxQSwECFAAUAAAACACHTuJA&#10;TB0v8+sBAAC3AwAADgAAAAAAAAABACAAAAAkAQAAZHJzL2Uyb0RvYy54bWxQSwUGAAAAAAYABgBZ&#10;AQAAgQUAAAAA&#10;">
                <v:fill on="f" focussize="0,0"/>
                <v:stroke color="#000000" joinstyle="round"/>
                <v:imagedata o:title=""/>
                <o:lock v:ext="edit" aspectratio="f"/>
              </v:line>
            </w:pict>
          </mc:Fallback>
        </mc:AlternateContent>
      </w:r>
      <w:r>
        <w:rPr>
          <w:rFonts w:hint="default" w:ascii="Times New Roman" w:hAnsi="Times New Roman" w:eastAsia="华文中宋" w:cs="Times New Roman"/>
          <w:b/>
          <w:sz w:val="30"/>
          <w:szCs w:val="30"/>
        </w:rPr>
        <w:t xml:space="preserve">专    业：       </w:t>
      </w:r>
      <w:r>
        <w:rPr>
          <w:rFonts w:hint="default" w:ascii="Times New Roman" w:hAnsi="Times New Roman" w:eastAsia="华文中宋" w:cs="Times New Roman"/>
          <w:b/>
          <w:sz w:val="30"/>
          <w:szCs w:val="30"/>
          <w:lang w:val="en-US" w:eastAsia="zh-CN"/>
        </w:rPr>
        <w:t>计算机科学与技术</w:t>
      </w:r>
    </w:p>
    <w:p>
      <w:pPr>
        <w:spacing w:line="600" w:lineRule="exact"/>
        <w:jc w:val="center"/>
        <w:rPr>
          <w:rFonts w:hint="default" w:ascii="Times New Roman" w:hAnsi="Times New Roman" w:eastAsia="华文中宋" w:cs="Times New Roman"/>
          <w:b/>
          <w:sz w:val="48"/>
          <w:szCs w:val="48"/>
        </w:rPr>
      </w:pPr>
    </w:p>
    <w:p>
      <w:pPr>
        <w:widowControl/>
        <w:spacing w:line="360" w:lineRule="auto"/>
        <w:jc w:val="center"/>
        <w:rPr>
          <w:rFonts w:hint="default" w:ascii="Times New Roman" w:hAnsi="Times New Roman" w:eastAsia="新宋体" w:cs="Times New Roman"/>
          <w:color w:val="000000"/>
          <w:kern w:val="0"/>
          <w:sz w:val="28"/>
          <w:szCs w:val="28"/>
        </w:rPr>
      </w:pPr>
      <w:r>
        <w:rPr>
          <w:rFonts w:hint="default" w:ascii="Times New Roman" w:hAnsi="Times New Roman" w:eastAsia="新宋体" w:cs="Times New Roman"/>
          <w:color w:val="000000"/>
          <w:kern w:val="0"/>
          <w:sz w:val="28"/>
          <w:szCs w:val="28"/>
        </w:rPr>
        <w:t>电子科技大学中山学院学院继续教育学院制</w:t>
      </w:r>
    </w:p>
    <w:p>
      <w:pPr>
        <w:widowControl/>
        <w:spacing w:line="360" w:lineRule="auto"/>
        <w:jc w:val="center"/>
        <w:rPr>
          <w:rFonts w:hint="default" w:ascii="Times New Roman" w:hAnsi="Times New Roman" w:eastAsia="新宋体" w:cs="Times New Roman"/>
          <w:b/>
          <w:kern w:val="0"/>
          <w:sz w:val="28"/>
          <w:szCs w:val="28"/>
        </w:rPr>
      </w:pPr>
      <w:r>
        <w:rPr>
          <w:rFonts w:hint="default" w:ascii="Times New Roman" w:hAnsi="Times New Roman" w:eastAsia="新宋体" w:cs="Times New Roman"/>
          <w:b/>
          <w:kern w:val="0"/>
          <w:sz w:val="28"/>
          <w:szCs w:val="28"/>
        </w:rPr>
        <w:t>202</w:t>
      </w:r>
      <w:r>
        <w:rPr>
          <w:rFonts w:hint="eastAsia" w:ascii="Times New Roman" w:hAnsi="Times New Roman" w:eastAsia="新宋体" w:cs="Times New Roman"/>
          <w:b/>
          <w:kern w:val="0"/>
          <w:sz w:val="28"/>
          <w:szCs w:val="28"/>
          <w:lang w:val="en-US" w:eastAsia="zh-CN"/>
        </w:rPr>
        <w:t>4</w:t>
      </w:r>
      <w:r>
        <w:rPr>
          <w:rFonts w:hint="default" w:ascii="Times New Roman" w:hAnsi="Times New Roman" w:eastAsia="新宋体" w:cs="Times New Roman"/>
          <w:b/>
          <w:kern w:val="0"/>
          <w:sz w:val="28"/>
          <w:szCs w:val="28"/>
        </w:rPr>
        <w:t>年</w:t>
      </w:r>
      <w:r>
        <w:rPr>
          <w:rFonts w:hint="eastAsia" w:ascii="Times New Roman" w:hAnsi="Times New Roman" w:eastAsia="新宋体" w:cs="Times New Roman"/>
          <w:b/>
          <w:kern w:val="0"/>
          <w:sz w:val="28"/>
          <w:szCs w:val="28"/>
          <w:lang w:val="en-US" w:eastAsia="zh-CN"/>
        </w:rPr>
        <w:t>11</w:t>
      </w:r>
      <w:r>
        <w:rPr>
          <w:rFonts w:hint="default" w:ascii="Times New Roman" w:hAnsi="Times New Roman" w:eastAsia="新宋体" w:cs="Times New Roman"/>
          <w:b/>
          <w:kern w:val="0"/>
          <w:sz w:val="28"/>
          <w:szCs w:val="28"/>
        </w:rPr>
        <w:t>月</w:t>
      </w:r>
      <w:r>
        <w:rPr>
          <w:rFonts w:hint="eastAsia" w:ascii="Times New Roman" w:hAnsi="Times New Roman" w:eastAsia="新宋体" w:cs="Times New Roman"/>
          <w:b/>
          <w:kern w:val="0"/>
          <w:sz w:val="28"/>
          <w:szCs w:val="28"/>
          <w:lang w:val="en-US" w:eastAsia="zh-CN"/>
        </w:rPr>
        <w:t>1</w:t>
      </w:r>
      <w:r>
        <w:rPr>
          <w:rFonts w:hint="default" w:ascii="Times New Roman" w:hAnsi="Times New Roman" w:eastAsia="新宋体" w:cs="Times New Roman"/>
          <w:b/>
          <w:kern w:val="0"/>
          <w:sz w:val="28"/>
          <w:szCs w:val="28"/>
        </w:rPr>
        <w:t>日</w:t>
      </w:r>
    </w:p>
    <w:p>
      <w:pPr>
        <w:widowControl/>
        <w:spacing w:line="360" w:lineRule="auto"/>
        <w:jc w:val="center"/>
        <w:rPr>
          <w:rFonts w:hint="default" w:ascii="Times New Roman" w:hAnsi="Times New Roman" w:eastAsia="新宋体" w:cs="Times New Roman"/>
          <w:b/>
          <w:kern w:val="0"/>
          <w:sz w:val="28"/>
          <w:szCs w:val="28"/>
        </w:rPr>
      </w:pPr>
    </w:p>
    <w:p>
      <w:pPr>
        <w:spacing w:before="480" w:after="360" w:line="400" w:lineRule="exact"/>
        <w:jc w:val="center"/>
        <w:outlineLvl w:val="0"/>
        <w:rPr>
          <w:rFonts w:hint="default" w:ascii="Times New Roman" w:hAnsi="Times New Roman" w:eastAsia="黑体" w:cs="Times New Roman"/>
          <w:sz w:val="30"/>
          <w:szCs w:val="30"/>
        </w:rPr>
      </w:pPr>
      <w:bookmarkStart w:id="0" w:name="_Toc21823"/>
      <w:r>
        <w:rPr>
          <w:rFonts w:hint="default" w:ascii="Times New Roman" w:hAnsi="Times New Roman" w:eastAsia="黑体" w:cs="Times New Roman"/>
          <w:sz w:val="30"/>
          <w:szCs w:val="30"/>
        </w:rPr>
        <w:t>摘  要</w:t>
      </w:r>
      <w:bookmarkEnd w:id="0"/>
    </w:p>
    <w:p>
      <w:pPr>
        <w:pStyle w:val="32"/>
        <w:ind w:firstLine="480"/>
        <w:rPr>
          <w:rFonts w:hint="default" w:ascii="Times New Roman" w:hAnsi="Times New Roman" w:cs="Times New Roman"/>
          <w:szCs w:val="22"/>
          <w:lang w:val="en-US" w:eastAsia="zh-CN"/>
        </w:rPr>
      </w:pPr>
      <w:bookmarkStart w:id="1" w:name="OLE_LINK6"/>
      <w:r>
        <w:rPr>
          <w:rFonts w:hint="default" w:ascii="Times New Roman" w:hAnsi="Times New Roman" w:cs="Times New Roman"/>
          <w:szCs w:val="22"/>
        </w:rPr>
        <w:t>本论文研究了家电售后服务领域的问题和需求，并设计实现了一套家电售后一站式服务平台。该平台通过基础数据管理、服务网络建设、工单管理和结算流程等模块，提供了全方位、高效率的售后服务</w:t>
      </w:r>
      <w:r>
        <w:rPr>
          <w:rFonts w:hint="default" w:ascii="Times New Roman" w:hAnsi="Times New Roman" w:cs="Times New Roman"/>
          <w:szCs w:val="22"/>
          <w:lang w:eastAsia="zh-CN"/>
        </w:rPr>
        <w:t>。</w:t>
      </w:r>
      <w:r>
        <w:rPr>
          <w:rFonts w:hint="default" w:ascii="Times New Roman" w:hAnsi="Times New Roman" w:cs="Times New Roman"/>
          <w:szCs w:val="22"/>
        </w:rPr>
        <w:t>同时，利用移动互联网技术，实现了随时随地的服务订购和工程师派单功能。通过本研究的实施，可以提高售后服务的响应速度和质量，增强企业的竞争力，推动家电行业的数字化转型和发展。</w:t>
      </w:r>
      <w:r>
        <w:rPr>
          <w:rFonts w:hint="default" w:ascii="Times New Roman" w:hAnsi="Times New Roman" w:cs="Times New Roman"/>
          <w:szCs w:val="22"/>
          <w:lang w:val="en-US" w:eastAsia="zh-CN"/>
        </w:rPr>
        <w:t>论文主要内容如下:</w:t>
      </w:r>
    </w:p>
    <w:p>
      <w:pPr>
        <w:pStyle w:val="32"/>
        <w:ind w:firstLine="480"/>
        <w:rPr>
          <w:rFonts w:hint="default" w:ascii="Times New Roman" w:hAnsi="Times New Roman" w:cs="Times New Roman"/>
          <w:szCs w:val="22"/>
          <w:lang w:val="en-US" w:eastAsia="zh-CN"/>
        </w:rPr>
      </w:pPr>
      <w:r>
        <w:rPr>
          <w:rFonts w:hint="default" w:ascii="Times New Roman" w:hAnsi="Times New Roman" w:cs="Times New Roman"/>
          <w:szCs w:val="22"/>
          <w:lang w:val="en-US" w:eastAsia="zh-CN"/>
        </w:rPr>
        <w:t>第一章为绪论，主要描述本论文的研究背景、目标及意义，梳理了家电企业的售后服务行业基础现状。</w:t>
      </w:r>
    </w:p>
    <w:p>
      <w:pPr>
        <w:pStyle w:val="32"/>
        <w:ind w:firstLine="480"/>
        <w:rPr>
          <w:rFonts w:hint="default" w:ascii="Times New Roman" w:hAnsi="Times New Roman" w:eastAsia="宋体" w:cs="Times New Roman"/>
          <w:szCs w:val="22"/>
          <w:lang w:val="en-US" w:eastAsia="zh-CN"/>
        </w:rPr>
      </w:pPr>
      <w:r>
        <w:rPr>
          <w:rFonts w:hint="default" w:ascii="Times New Roman" w:hAnsi="Times New Roman" w:cs="Times New Roman"/>
          <w:szCs w:val="22"/>
          <w:lang w:val="en-US" w:eastAsia="zh-CN"/>
        </w:rPr>
        <w:t>第二章为本论文的主要研究内容介绍，即企业家电售后一站式服务平台进行详细的介绍。</w:t>
      </w:r>
    </w:p>
    <w:p>
      <w:pPr>
        <w:pStyle w:val="32"/>
        <w:ind w:firstLine="480"/>
        <w:rPr>
          <w:rFonts w:hint="default" w:ascii="Times New Roman" w:hAnsi="Times New Roman" w:cs="Times New Roman"/>
          <w:szCs w:val="22"/>
          <w:lang w:val="en-US" w:eastAsia="zh-CN"/>
        </w:rPr>
      </w:pPr>
      <w:r>
        <w:rPr>
          <w:rFonts w:hint="default" w:ascii="Times New Roman" w:hAnsi="Times New Roman" w:cs="Times New Roman"/>
          <w:szCs w:val="22"/>
          <w:lang w:val="en-US" w:eastAsia="zh-CN"/>
        </w:rPr>
        <w:t>第三章为企业家电售后一站式服务平台需求分析。</w:t>
      </w:r>
    </w:p>
    <w:p>
      <w:pPr>
        <w:pStyle w:val="32"/>
        <w:ind w:firstLine="480"/>
        <w:rPr>
          <w:rFonts w:hint="default" w:ascii="Times New Roman" w:hAnsi="Times New Roman" w:eastAsia="宋体" w:cs="Times New Roman"/>
          <w:szCs w:val="22"/>
          <w:lang w:val="en-US" w:eastAsia="zh-CN"/>
        </w:rPr>
      </w:pPr>
      <w:r>
        <w:rPr>
          <w:rFonts w:hint="default" w:ascii="Times New Roman" w:hAnsi="Times New Roman" w:cs="Times New Roman"/>
          <w:szCs w:val="22"/>
          <w:lang w:val="en-US" w:eastAsia="zh-CN"/>
        </w:rPr>
        <w:t>第四章为企业家电售后一站式服务平台开发实现过程。</w:t>
      </w:r>
    </w:p>
    <w:p>
      <w:pPr>
        <w:pStyle w:val="32"/>
        <w:ind w:firstLine="480"/>
        <w:rPr>
          <w:rFonts w:hint="default" w:ascii="Times New Roman" w:hAnsi="Times New Roman" w:eastAsia="宋体" w:cs="Times New Roman"/>
          <w:szCs w:val="22"/>
          <w:lang w:val="en-US" w:eastAsia="zh-CN"/>
        </w:rPr>
      </w:pPr>
      <w:r>
        <w:rPr>
          <w:rFonts w:hint="default" w:ascii="Times New Roman" w:hAnsi="Times New Roman" w:cs="Times New Roman"/>
          <w:szCs w:val="22"/>
          <w:lang w:val="en-US" w:eastAsia="zh-CN"/>
        </w:rPr>
        <w:t>第五章为企业家电售后一站式服务平台测试结果以及用户反馈情况。</w:t>
      </w:r>
    </w:p>
    <w:p>
      <w:pPr>
        <w:pStyle w:val="32"/>
        <w:ind w:firstLine="480"/>
        <w:rPr>
          <w:rFonts w:hint="default" w:ascii="Times New Roman" w:hAnsi="Times New Roman" w:cs="Times New Roman"/>
          <w:szCs w:val="22"/>
          <w:lang w:val="en-US" w:eastAsia="zh-CN"/>
        </w:rPr>
      </w:pPr>
      <w:r>
        <w:rPr>
          <w:rFonts w:hint="default" w:ascii="Times New Roman" w:hAnsi="Times New Roman" w:cs="Times New Roman"/>
          <w:szCs w:val="22"/>
          <w:lang w:val="en-US" w:eastAsia="zh-CN"/>
        </w:rPr>
        <w:t>第六章为总结与展望，总结了本论文的主要研究内容，并对未来的研究内容进行了展望。</w:t>
      </w:r>
    </w:p>
    <w:p>
      <w:pPr>
        <w:pStyle w:val="32"/>
        <w:ind w:firstLine="480"/>
        <w:rPr>
          <w:rFonts w:hint="default" w:ascii="Times New Roman" w:hAnsi="Times New Roman" w:cs="Times New Roman"/>
          <w:szCs w:val="22"/>
        </w:rPr>
      </w:pPr>
    </w:p>
    <w:p>
      <w:pPr>
        <w:spacing w:line="360" w:lineRule="auto"/>
        <w:rPr>
          <w:rFonts w:hint="default" w:ascii="Times New Roman" w:hAnsi="Times New Roman" w:eastAsia="宋体" w:cs="Times New Roman"/>
          <w:sz w:val="24"/>
          <w:lang w:val="en-US" w:eastAsia="zh-CN"/>
        </w:rPr>
      </w:pPr>
      <w:r>
        <w:rPr>
          <w:rFonts w:hint="default" w:ascii="Times New Roman" w:hAnsi="Times New Roman" w:eastAsia="宋体" w:cs="Times New Roman"/>
          <w:b/>
          <w:sz w:val="24"/>
        </w:rPr>
        <w:t>关键词：</w:t>
      </w:r>
      <w:r>
        <w:rPr>
          <w:rFonts w:hint="default" w:ascii="Times New Roman" w:hAnsi="Times New Roman" w:eastAsia="宋体" w:cs="Times New Roman"/>
          <w:sz w:val="24"/>
        </w:rPr>
        <w:t>家电售后一站式服务平台；售后服务；</w:t>
      </w:r>
      <w:bookmarkStart w:id="2" w:name="temp"/>
      <w:bookmarkEnd w:id="2"/>
      <w:r>
        <w:rPr>
          <w:rFonts w:hint="default" w:ascii="Times New Roman" w:hAnsi="Times New Roman" w:eastAsia="宋体" w:cs="Times New Roman"/>
          <w:sz w:val="24"/>
          <w:lang w:val="en-US" w:eastAsia="zh-CN"/>
        </w:rPr>
        <w:t>服务商；工程师</w:t>
      </w:r>
      <w:bookmarkEnd w:id="1"/>
      <w:r>
        <w:rPr>
          <w:rFonts w:hint="default" w:ascii="Times New Roman" w:hAnsi="Times New Roman" w:eastAsia="宋体" w:cs="Times New Roman"/>
          <w:sz w:val="24"/>
          <w:lang w:val="en-US" w:eastAsia="zh-CN"/>
        </w:rPr>
        <w:t>；基础数据</w:t>
      </w:r>
    </w:p>
    <w:p>
      <w:pPr>
        <w:spacing w:before="480" w:after="360" w:line="400" w:lineRule="exact"/>
        <w:jc w:val="center"/>
        <w:outlineLvl w:val="0"/>
        <w:rPr>
          <w:rFonts w:hint="default" w:ascii="Times New Roman" w:hAnsi="Times New Roman" w:eastAsia="宋体" w:cs="Times New Roman"/>
          <w:b/>
          <w:sz w:val="24"/>
        </w:rPr>
      </w:pPr>
      <w:r>
        <w:rPr>
          <w:rFonts w:hint="default" w:ascii="Times New Roman" w:hAnsi="Times New Roman" w:cs="Times New Roman"/>
        </w:rPr>
        <w:br w:type="page"/>
      </w:r>
      <w:bookmarkStart w:id="3" w:name="_Toc13510"/>
      <w:bookmarkStart w:id="4" w:name="_Toc7116"/>
      <w:r>
        <w:rPr>
          <w:rFonts w:hint="default" w:ascii="Times New Roman" w:hAnsi="Times New Roman" w:eastAsia="黑体" w:cs="Times New Roman"/>
          <w:kern w:val="44"/>
          <w:sz w:val="30"/>
          <w:szCs w:val="30"/>
        </w:rPr>
        <w:t>ABSTRACT</w:t>
      </w:r>
      <w:bookmarkEnd w:id="3"/>
      <w:bookmarkEnd w:id="4"/>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kern w:val="44"/>
          <w:sz w:val="24"/>
        </w:rPr>
      </w:pPr>
      <w:r>
        <w:rPr>
          <w:rFonts w:hint="default" w:ascii="Times New Roman" w:hAnsi="Times New Roman" w:eastAsia="宋体" w:cs="Times New Roman"/>
          <w:kern w:val="44"/>
          <w:sz w:val="24"/>
        </w:rPr>
        <w:t>This paper studies the problems and demands in the field of home appliance after-sales service, and designs and implements a set of home appliance after-sales one-stop service platform. The platform provides comprehensive and efficient after-sales service through basic data management, service network construction, work order management and settlement process and other modules. At the same time, the use of mobile Internet technology, to achieve anytime and anywhere service ordering and engineer order function. Through the implementation of this study, the response speed and quality of after-sales service can be improved, the competitiveness of enterprises can be enhanced, and the digital transformation and development of home appliance industry can be promoted. The main contents of the paper are as follows:</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kern w:val="44"/>
          <w:sz w:val="24"/>
        </w:rPr>
      </w:pPr>
      <w:r>
        <w:rPr>
          <w:rFonts w:hint="default" w:ascii="Times New Roman" w:hAnsi="Times New Roman" w:eastAsia="宋体" w:cs="Times New Roman"/>
          <w:kern w:val="44"/>
          <w:sz w:val="24"/>
        </w:rPr>
        <w:t>The first chapter is the introduction, which mainly describes the research background, objectives and significance of this paper, and combs the basic status quo of the after-sales service industry of household appliance enterprises.</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kern w:val="44"/>
          <w:sz w:val="24"/>
        </w:rPr>
      </w:pPr>
      <w:r>
        <w:rPr>
          <w:rFonts w:hint="default" w:ascii="Times New Roman" w:hAnsi="Times New Roman" w:eastAsia="宋体" w:cs="Times New Roman"/>
          <w:kern w:val="44"/>
          <w:sz w:val="24"/>
        </w:rPr>
        <w:t>The second chapter is the introduction of the main research content of this paper, that is, the enterprise home appliance after-sales one-stop service platform is introduced in detail.</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kern w:val="44"/>
          <w:sz w:val="24"/>
        </w:rPr>
      </w:pPr>
      <w:r>
        <w:rPr>
          <w:rFonts w:hint="default" w:ascii="Times New Roman" w:hAnsi="Times New Roman" w:eastAsia="宋体" w:cs="Times New Roman"/>
          <w:kern w:val="44"/>
          <w:sz w:val="24"/>
        </w:rPr>
        <w:t>The third chapter is the demand analysis of enterprise home appliance after-sales one-stop service platform.</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kern w:val="44"/>
          <w:sz w:val="24"/>
        </w:rPr>
      </w:pPr>
      <w:r>
        <w:rPr>
          <w:rFonts w:hint="default" w:ascii="Times New Roman" w:hAnsi="Times New Roman" w:eastAsia="宋体" w:cs="Times New Roman"/>
          <w:kern w:val="44"/>
          <w:sz w:val="24"/>
        </w:rPr>
        <w:t>Chapter four is the development and realization process of enterprise home appliance after-sales one-stop service platform.</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kern w:val="44"/>
          <w:sz w:val="24"/>
        </w:rPr>
      </w:pPr>
      <w:r>
        <w:rPr>
          <w:rFonts w:hint="default" w:ascii="Times New Roman" w:hAnsi="Times New Roman" w:eastAsia="宋体" w:cs="Times New Roman"/>
          <w:kern w:val="44"/>
          <w:sz w:val="24"/>
        </w:rPr>
        <w:t>The fifth chapter is the test results and user feedback of the enterprise home appliance after-sales one-stop service platform.</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kern w:val="44"/>
          <w:sz w:val="24"/>
        </w:rPr>
      </w:pPr>
      <w:r>
        <w:rPr>
          <w:rFonts w:hint="default" w:ascii="Times New Roman" w:hAnsi="Times New Roman" w:eastAsia="宋体" w:cs="Times New Roman"/>
          <w:kern w:val="44"/>
          <w:sz w:val="24"/>
        </w:rPr>
        <w:t>The sixth chapter is the summary and prospect, summarizes the main research content of this paper, and prospects the future research content.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kern w:val="44"/>
          <w:sz w:val="24"/>
        </w:rPr>
      </w:pPr>
    </w:p>
    <w:p>
      <w:pPr>
        <w:keepNext w:val="0"/>
        <w:keepLines w:val="0"/>
        <w:pageBreakBefore w:val="0"/>
        <w:widowControl w:val="0"/>
        <w:kinsoku/>
        <w:wordWrap/>
        <w:overflowPunct/>
        <w:topLinePunct w:val="0"/>
        <w:autoSpaceDE/>
        <w:autoSpaceDN/>
        <w:bidi w:val="0"/>
        <w:adjustRightInd/>
        <w:snapToGrid/>
        <w:spacing w:line="400" w:lineRule="exact"/>
        <w:ind w:left="1181" w:hanging="1181" w:hangingChars="490"/>
        <w:textAlignment w:val="auto"/>
        <w:rPr>
          <w:rFonts w:hint="default" w:ascii="Times New Roman" w:hAnsi="Times New Roman" w:cs="Times New Roman"/>
        </w:rPr>
      </w:pPr>
      <w:r>
        <w:rPr>
          <w:rFonts w:hint="default" w:ascii="Times New Roman" w:hAnsi="Times New Roman" w:eastAsia="宋体" w:cs="Times New Roman"/>
          <w:b/>
          <w:sz w:val="24"/>
        </w:rPr>
        <w:t>Keywords:</w:t>
      </w:r>
      <w:r>
        <w:rPr>
          <w:rFonts w:hint="default" w:ascii="Times New Roman" w:hAnsi="Times New Roman" w:eastAsia="宋体" w:cs="Times New Roman"/>
          <w:sz w:val="24"/>
        </w:rPr>
        <w:t xml:space="preserve"> Home appliance after-sales one-stop service platform; After-sales service; </w:t>
      </w:r>
      <w:r>
        <w:rPr>
          <w:rFonts w:hint="default" w:ascii="Times New Roman" w:hAnsi="Times New Roman" w:eastAsia="宋体" w:cs="Times New Roman"/>
          <w:sz w:val="24"/>
          <w:lang w:val="en-US"/>
        </w:rPr>
        <w:t>S</w:t>
      </w:r>
      <w:r>
        <w:rPr>
          <w:rFonts w:hint="default" w:ascii="Times New Roman" w:hAnsi="Times New Roman" w:eastAsia="宋体" w:cs="Times New Roman"/>
          <w:sz w:val="24"/>
        </w:rPr>
        <w:t>ervice</w:t>
      </w:r>
      <w:r>
        <w:rPr>
          <w:rFonts w:hint="default" w:ascii="Times New Roman" w:hAnsi="Times New Roman" w:eastAsia="宋体" w:cs="Times New Roman"/>
          <w:sz w:val="24"/>
          <w:lang w:val="en-US" w:eastAsia="zh-CN"/>
        </w:rPr>
        <w:t xml:space="preserve"> </w:t>
      </w:r>
      <w:r>
        <w:rPr>
          <w:rFonts w:hint="default" w:ascii="Times New Roman" w:hAnsi="Times New Roman" w:eastAsia="宋体" w:cs="Times New Roman"/>
          <w:sz w:val="24"/>
        </w:rPr>
        <w:t>provider</w:t>
      </w:r>
      <w:r>
        <w:rPr>
          <w:rFonts w:hint="default" w:ascii="Times New Roman" w:hAnsi="Times New Roman" w:eastAsia="宋体" w:cs="Times New Roman"/>
          <w:sz w:val="24"/>
          <w:lang w:val="en-US" w:eastAsia="zh-CN"/>
        </w:rPr>
        <w:t>; Engineer; Basic data</w:t>
      </w:r>
      <w:r>
        <w:rPr>
          <w:rFonts w:hint="default" w:ascii="Times New Roman" w:hAnsi="Times New Roman" w:cs="Times New Roman"/>
        </w:rPr>
        <w:br w:type="page"/>
      </w:r>
    </w:p>
    <w:p>
      <w:pPr>
        <w:spacing w:before="480" w:after="360" w:line="400" w:lineRule="exact"/>
        <w:jc w:val="center"/>
        <w:rPr>
          <w:rFonts w:hint="default" w:ascii="Times New Roman" w:hAnsi="Times New Roman" w:eastAsia="黑体" w:cs="Times New Roman"/>
          <w:bCs/>
          <w:sz w:val="30"/>
          <w:szCs w:val="30"/>
        </w:rPr>
      </w:pPr>
      <w:r>
        <w:rPr>
          <w:rFonts w:hint="default" w:ascii="Times New Roman" w:hAnsi="Times New Roman" w:eastAsia="黑体" w:cs="Times New Roman"/>
          <w:bCs/>
          <w:sz w:val="30"/>
          <w:szCs w:val="30"/>
        </w:rPr>
        <w:t>目  录</w:t>
      </w:r>
    </w:p>
    <w:p>
      <w:pPr>
        <w:pStyle w:val="16"/>
        <w:keepNext w:val="0"/>
        <w:keepLines w:val="0"/>
        <w:pageBreakBefore w:val="0"/>
        <w:widowControl w:val="0"/>
        <w:tabs>
          <w:tab w:val="right" w:leader="dot" w:pos="8504"/>
          <w:tab w:val="clear" w:pos="8494"/>
        </w:tabs>
        <w:kinsoku/>
        <w:wordWrap/>
        <w:overflowPunct/>
        <w:topLinePunct w:val="0"/>
        <w:autoSpaceDE/>
        <w:autoSpaceDN/>
        <w:bidi w:val="0"/>
        <w:adjustRightInd/>
        <w:snapToGrid/>
        <w:spacing w:line="400" w:lineRule="exact"/>
        <w:textAlignment w:val="auto"/>
        <w:rPr>
          <w:rFonts w:hint="default" w:ascii="Times New Roman" w:hAnsi="Times New Roman"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TOC \o "1-3" \h \z \u </w:instrText>
      </w:r>
      <w:r>
        <w:rPr>
          <w:rFonts w:hint="default" w:ascii="Times New Roman" w:hAnsi="Times New Roman" w:eastAsia="宋体" w:cs="Times New Roman"/>
        </w:rPr>
        <w:fldChar w:fldCharType="separate"/>
      </w: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_Toc21823 </w:instrText>
      </w:r>
      <w:r>
        <w:rPr>
          <w:rFonts w:hint="default" w:ascii="Times New Roman" w:hAnsi="Times New Roman" w:eastAsia="宋体" w:cs="Times New Roman"/>
        </w:rPr>
        <w:fldChar w:fldCharType="separate"/>
      </w:r>
      <w:r>
        <w:rPr>
          <w:rFonts w:hint="default" w:ascii="Times New Roman" w:hAnsi="Times New Roman" w:eastAsia="黑体" w:cs="Times New Roman"/>
          <w:szCs w:val="30"/>
        </w:rPr>
        <w:t>摘  要</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_Toc21823 \h </w:instrText>
      </w:r>
      <w:r>
        <w:rPr>
          <w:rFonts w:hint="default" w:ascii="Times New Roman" w:hAnsi="Times New Roman" w:cs="Times New Roman"/>
        </w:rPr>
        <w:fldChar w:fldCharType="separate"/>
      </w:r>
      <w:r>
        <w:rPr>
          <w:rFonts w:hint="default" w:ascii="Times New Roman" w:hAnsi="Times New Roman" w:cs="Times New Roman"/>
        </w:rPr>
        <w:t>I</w:t>
      </w:r>
      <w:r>
        <w:rPr>
          <w:rFonts w:hint="default" w:ascii="Times New Roman" w:hAnsi="Times New Roman" w:cs="Times New Roman"/>
        </w:rPr>
        <w:fldChar w:fldCharType="end"/>
      </w:r>
      <w:r>
        <w:rPr>
          <w:rFonts w:hint="default" w:ascii="Times New Roman" w:hAnsi="Times New Roman" w:eastAsia="宋体" w:cs="Times New Roman"/>
        </w:rPr>
        <w:fldChar w:fldCharType="end"/>
      </w:r>
    </w:p>
    <w:p>
      <w:pPr>
        <w:pStyle w:val="16"/>
        <w:keepNext w:val="0"/>
        <w:keepLines w:val="0"/>
        <w:pageBreakBefore w:val="0"/>
        <w:widowControl w:val="0"/>
        <w:tabs>
          <w:tab w:val="right" w:leader="dot" w:pos="8504"/>
          <w:tab w:val="clear" w:pos="8494"/>
        </w:tabs>
        <w:kinsoku/>
        <w:wordWrap/>
        <w:overflowPunct/>
        <w:topLinePunct w:val="0"/>
        <w:autoSpaceDE/>
        <w:autoSpaceDN/>
        <w:bidi w:val="0"/>
        <w:adjustRightInd/>
        <w:snapToGrid/>
        <w:spacing w:line="400" w:lineRule="exact"/>
        <w:textAlignment w:val="auto"/>
        <w:rPr>
          <w:rFonts w:hint="default" w:ascii="Times New Roman" w:hAnsi="Times New Roman"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_Toc7116 </w:instrText>
      </w:r>
      <w:r>
        <w:rPr>
          <w:rFonts w:hint="default" w:ascii="Times New Roman" w:hAnsi="Times New Roman" w:eastAsia="宋体" w:cs="Times New Roman"/>
        </w:rPr>
        <w:fldChar w:fldCharType="separate"/>
      </w:r>
      <w:r>
        <w:rPr>
          <w:rFonts w:hint="default" w:ascii="Times New Roman" w:hAnsi="Times New Roman" w:eastAsia="黑体" w:cs="Times New Roman"/>
          <w:kern w:val="44"/>
          <w:szCs w:val="30"/>
        </w:rPr>
        <w:t>ABSTRACT</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_Toc7116 \h </w:instrText>
      </w:r>
      <w:r>
        <w:rPr>
          <w:rFonts w:hint="default" w:ascii="Times New Roman" w:hAnsi="Times New Roman" w:cs="Times New Roman"/>
        </w:rPr>
        <w:fldChar w:fldCharType="separate"/>
      </w:r>
      <w:r>
        <w:rPr>
          <w:rFonts w:hint="default" w:ascii="Times New Roman" w:hAnsi="Times New Roman" w:cs="Times New Roman"/>
        </w:rPr>
        <w:t>II</w:t>
      </w:r>
      <w:r>
        <w:rPr>
          <w:rFonts w:hint="default" w:ascii="Times New Roman" w:hAnsi="Times New Roman" w:cs="Times New Roman"/>
        </w:rPr>
        <w:fldChar w:fldCharType="end"/>
      </w:r>
      <w:r>
        <w:rPr>
          <w:rFonts w:hint="default" w:ascii="Times New Roman" w:hAnsi="Times New Roman" w:eastAsia="宋体" w:cs="Times New Roman"/>
        </w:rPr>
        <w:fldChar w:fldCharType="end"/>
      </w:r>
    </w:p>
    <w:p>
      <w:pPr>
        <w:pStyle w:val="16"/>
        <w:keepNext w:val="0"/>
        <w:keepLines w:val="0"/>
        <w:pageBreakBefore w:val="0"/>
        <w:widowControl w:val="0"/>
        <w:tabs>
          <w:tab w:val="right" w:leader="dot" w:pos="8504"/>
          <w:tab w:val="clear" w:pos="8494"/>
        </w:tabs>
        <w:kinsoku/>
        <w:wordWrap/>
        <w:overflowPunct/>
        <w:topLinePunct w:val="0"/>
        <w:autoSpaceDE/>
        <w:autoSpaceDN/>
        <w:bidi w:val="0"/>
        <w:adjustRightInd/>
        <w:snapToGrid/>
        <w:spacing w:line="400" w:lineRule="exact"/>
        <w:textAlignment w:val="auto"/>
        <w:rPr>
          <w:rFonts w:hint="default" w:ascii="Times New Roman" w:hAnsi="Times New Roman"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_Toc28408 </w:instrText>
      </w:r>
      <w:r>
        <w:rPr>
          <w:rFonts w:hint="default" w:ascii="Times New Roman" w:hAnsi="Times New Roman" w:eastAsia="宋体" w:cs="Times New Roman"/>
        </w:rPr>
        <w:fldChar w:fldCharType="separate"/>
      </w:r>
      <w:r>
        <w:rPr>
          <w:rFonts w:hint="default" w:ascii="Times New Roman" w:hAnsi="Times New Roman" w:cs="Times New Roman"/>
        </w:rPr>
        <w:t>第一章 绪论</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_Toc28408 \h </w:instrText>
      </w:r>
      <w:r>
        <w:rPr>
          <w:rFonts w:hint="default" w:ascii="Times New Roman" w:hAnsi="Times New Roman" w:cs="Times New Roman"/>
        </w:rPr>
        <w:fldChar w:fldCharType="separate"/>
      </w:r>
      <w:r>
        <w:rPr>
          <w:rFonts w:hint="default" w:ascii="Times New Roman" w:hAnsi="Times New Roman" w:cs="Times New Roman"/>
        </w:rPr>
        <w:t>1</w:t>
      </w:r>
      <w:r>
        <w:rPr>
          <w:rFonts w:hint="default" w:ascii="Times New Roman" w:hAnsi="Times New Roman" w:cs="Times New Roman"/>
        </w:rPr>
        <w:fldChar w:fldCharType="end"/>
      </w:r>
      <w:r>
        <w:rPr>
          <w:rFonts w:hint="default" w:ascii="Times New Roman" w:hAnsi="Times New Roman" w:eastAsia="宋体" w:cs="Times New Roman"/>
        </w:rPr>
        <w:fldChar w:fldCharType="end"/>
      </w:r>
    </w:p>
    <w:p>
      <w:pPr>
        <w:pStyle w:val="19"/>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_Toc21357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1.1 研究背景</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_Toc21357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9"/>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_Toc21711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1.2 研究现状</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_Toc21711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9"/>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_Toc10839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1.3 问题提出</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_Toc10839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9"/>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_Toc10983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1.4 研究内容与意义</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_Toc10983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9"/>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_Toc15155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1.5 研究思路和总体方案</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_Toc15155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9"/>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_Toc21514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1.6 本章小结</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_Toc21514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6"/>
        <w:keepNext w:val="0"/>
        <w:keepLines w:val="0"/>
        <w:pageBreakBefore w:val="0"/>
        <w:widowControl w:val="0"/>
        <w:tabs>
          <w:tab w:val="right" w:leader="dot" w:pos="8504"/>
          <w:tab w:val="clear" w:pos="8494"/>
        </w:tabs>
        <w:kinsoku/>
        <w:wordWrap/>
        <w:overflowPunct/>
        <w:topLinePunct w:val="0"/>
        <w:autoSpaceDE/>
        <w:autoSpaceDN/>
        <w:bidi w:val="0"/>
        <w:adjustRightInd/>
        <w:snapToGrid/>
        <w:spacing w:line="400" w:lineRule="exact"/>
        <w:textAlignment w:val="auto"/>
        <w:rPr>
          <w:rFonts w:hint="default" w:ascii="Times New Roman" w:hAnsi="Times New Roman"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_Toc27968 </w:instrText>
      </w:r>
      <w:r>
        <w:rPr>
          <w:rFonts w:hint="default" w:ascii="Times New Roman" w:hAnsi="Times New Roman" w:eastAsia="宋体" w:cs="Times New Roman"/>
        </w:rPr>
        <w:fldChar w:fldCharType="separate"/>
      </w:r>
      <w:r>
        <w:rPr>
          <w:rFonts w:hint="default" w:ascii="Times New Roman" w:hAnsi="Times New Roman" w:cs="Times New Roman"/>
        </w:rPr>
        <w:t xml:space="preserve">第二章 </w:t>
      </w:r>
      <w:r>
        <w:rPr>
          <w:rFonts w:hint="default" w:ascii="Times New Roman" w:hAnsi="Times New Roman" w:cs="Times New Roman"/>
          <w:lang w:val="en-US" w:eastAsia="zh-CN"/>
        </w:rPr>
        <w:t>关于</w:t>
      </w:r>
      <w:r>
        <w:rPr>
          <w:rFonts w:hint="default" w:ascii="Times New Roman" w:hAnsi="Times New Roman" w:cs="Times New Roman"/>
        </w:rPr>
        <w:t>企业家电售后一站式服务平台介绍</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_Toc27968 \h </w:instrText>
      </w:r>
      <w:r>
        <w:rPr>
          <w:rFonts w:hint="default" w:ascii="Times New Roman" w:hAnsi="Times New Roman" w:cs="Times New Roman"/>
        </w:rPr>
        <w:fldChar w:fldCharType="separate"/>
      </w:r>
      <w:r>
        <w:rPr>
          <w:rFonts w:hint="default" w:ascii="Times New Roman" w:hAnsi="Times New Roman" w:cs="Times New Roman"/>
        </w:rPr>
        <w:t>3</w:t>
      </w:r>
      <w:r>
        <w:rPr>
          <w:rFonts w:hint="default" w:ascii="Times New Roman" w:hAnsi="Times New Roman" w:cs="Times New Roman"/>
        </w:rPr>
        <w:fldChar w:fldCharType="end"/>
      </w:r>
      <w:r>
        <w:rPr>
          <w:rFonts w:hint="default" w:ascii="Times New Roman" w:hAnsi="Times New Roman" w:eastAsia="宋体" w:cs="Times New Roman"/>
        </w:rPr>
        <w:fldChar w:fldCharType="end"/>
      </w:r>
    </w:p>
    <w:p>
      <w:pPr>
        <w:pStyle w:val="19"/>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_Toc29590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2.1 家电基础数据</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_Toc29590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3</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1"/>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_Toc13088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2.1.1 基础数据构成</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_Toc13088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3</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9"/>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_Toc25493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2.2 服务网络</w:t>
      </w:r>
      <w:r>
        <w:rPr>
          <w:rFonts w:hint="default" w:ascii="Times New Roman" w:hAnsi="Times New Roman" w:cs="Times New Roman"/>
          <w:sz w:val="24"/>
          <w:szCs w:val="24"/>
          <w:lang w:val="en-US" w:eastAsia="zh-CN"/>
        </w:rPr>
        <w:t>管理</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_Toc25493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1"/>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_Toc4335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2.2.1 服务商和工程师的入驻与管理</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_Toc4335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1"/>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_Toc26851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2.2.2 基于移动互联网的精准定位与自动派单</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_Toc26851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5</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9"/>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_Toc11370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2.3 工程师的回单与结算</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_Toc11370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8</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1"/>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_Toc32091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2.3.1 回单流程</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_Toc32091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9</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1"/>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_Toc32490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2.3.2 结算流程</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_Toc32490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10</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9"/>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_Toc2122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2.</w:t>
      </w:r>
      <w:r>
        <w:rPr>
          <w:rFonts w:hint="default" w:ascii="Times New Roman" w:hAnsi="Times New Roman" w:cs="Times New Roman"/>
          <w:sz w:val="24"/>
          <w:szCs w:val="24"/>
          <w:lang w:val="en-US" w:eastAsia="zh-CN"/>
        </w:rPr>
        <w:t>4</w:t>
      </w:r>
      <w:r>
        <w:rPr>
          <w:rFonts w:hint="default" w:ascii="Times New Roman" w:hAnsi="Times New Roman" w:cs="Times New Roman"/>
          <w:sz w:val="24"/>
          <w:szCs w:val="24"/>
        </w:rPr>
        <w:t xml:space="preserve"> </w:t>
      </w:r>
      <w:r>
        <w:rPr>
          <w:rFonts w:hint="default" w:ascii="Times New Roman" w:hAnsi="Times New Roman" w:cs="Times New Roman"/>
          <w:sz w:val="24"/>
          <w:szCs w:val="24"/>
          <w:lang w:val="en-US" w:eastAsia="zh-CN"/>
        </w:rPr>
        <w:t>本章小结</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_Toc2122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10</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6"/>
        <w:keepNext w:val="0"/>
        <w:keepLines w:val="0"/>
        <w:pageBreakBefore w:val="0"/>
        <w:widowControl w:val="0"/>
        <w:tabs>
          <w:tab w:val="right" w:leader="dot" w:pos="8504"/>
          <w:tab w:val="clear" w:pos="8494"/>
        </w:tabs>
        <w:kinsoku/>
        <w:wordWrap/>
        <w:overflowPunct/>
        <w:topLinePunct w:val="0"/>
        <w:autoSpaceDE/>
        <w:autoSpaceDN/>
        <w:bidi w:val="0"/>
        <w:adjustRightInd/>
        <w:snapToGrid/>
        <w:spacing w:line="400" w:lineRule="exact"/>
        <w:textAlignment w:val="auto"/>
        <w:rPr>
          <w:rFonts w:hint="default" w:ascii="Times New Roman" w:hAnsi="Times New Roman"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_Toc16500 </w:instrText>
      </w:r>
      <w:r>
        <w:rPr>
          <w:rFonts w:hint="default" w:ascii="Times New Roman" w:hAnsi="Times New Roman" w:eastAsia="宋体" w:cs="Times New Roman"/>
        </w:rPr>
        <w:fldChar w:fldCharType="separate"/>
      </w:r>
      <w:r>
        <w:rPr>
          <w:rFonts w:hint="default" w:ascii="Times New Roman" w:hAnsi="Times New Roman" w:cs="Times New Roman"/>
        </w:rPr>
        <w:t>第三章 企业家电售后一站式服务平台需求分析</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_Toc16500 \h </w:instrText>
      </w:r>
      <w:r>
        <w:rPr>
          <w:rFonts w:hint="default" w:ascii="Times New Roman" w:hAnsi="Times New Roman" w:cs="Times New Roman"/>
        </w:rPr>
        <w:fldChar w:fldCharType="separate"/>
      </w:r>
      <w:r>
        <w:rPr>
          <w:rFonts w:hint="default" w:ascii="Times New Roman" w:hAnsi="Times New Roman" w:cs="Times New Roman"/>
        </w:rPr>
        <w:t>11</w:t>
      </w:r>
      <w:r>
        <w:rPr>
          <w:rFonts w:hint="default" w:ascii="Times New Roman" w:hAnsi="Times New Roman" w:cs="Times New Roman"/>
        </w:rPr>
        <w:fldChar w:fldCharType="end"/>
      </w:r>
      <w:r>
        <w:rPr>
          <w:rFonts w:hint="default" w:ascii="Times New Roman" w:hAnsi="Times New Roman" w:eastAsia="宋体" w:cs="Times New Roman"/>
        </w:rPr>
        <w:fldChar w:fldCharType="end"/>
      </w:r>
    </w:p>
    <w:p>
      <w:pPr>
        <w:pStyle w:val="19"/>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_Toc24521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3.</w:t>
      </w:r>
      <w:r>
        <w:rPr>
          <w:rFonts w:hint="default" w:ascii="Times New Roman" w:hAnsi="Times New Roman" w:cs="Times New Roman"/>
          <w:sz w:val="24"/>
          <w:szCs w:val="24"/>
          <w:lang w:val="en-US" w:eastAsia="zh-CN"/>
        </w:rPr>
        <w:t>1</w:t>
      </w:r>
      <w:r>
        <w:rPr>
          <w:rFonts w:hint="default" w:ascii="Times New Roman" w:hAnsi="Times New Roman" w:cs="Times New Roman"/>
          <w:sz w:val="24"/>
          <w:szCs w:val="24"/>
        </w:rPr>
        <w:t xml:space="preserve"> 用户需求</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_Toc24521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11</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1"/>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_Toc7229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3.</w:t>
      </w:r>
      <w:r>
        <w:rPr>
          <w:rFonts w:hint="default" w:ascii="Times New Roman" w:hAnsi="Times New Roman" w:cs="Times New Roman"/>
          <w:sz w:val="24"/>
          <w:szCs w:val="24"/>
          <w:lang w:val="en-US" w:eastAsia="zh-CN"/>
        </w:rPr>
        <w:t>1</w:t>
      </w:r>
      <w:r>
        <w:rPr>
          <w:rFonts w:hint="default" w:ascii="Times New Roman" w:hAnsi="Times New Roman" w:cs="Times New Roman"/>
          <w:sz w:val="24"/>
          <w:szCs w:val="24"/>
        </w:rPr>
        <w:t>.1 用户端需求</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_Toc7229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11</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1"/>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_Toc435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3.</w:t>
      </w:r>
      <w:r>
        <w:rPr>
          <w:rFonts w:hint="default" w:ascii="Times New Roman" w:hAnsi="Times New Roman" w:cs="Times New Roman"/>
          <w:sz w:val="24"/>
          <w:szCs w:val="24"/>
          <w:lang w:val="en-US" w:eastAsia="zh-CN"/>
        </w:rPr>
        <w:t>1</w:t>
      </w:r>
      <w:r>
        <w:rPr>
          <w:rFonts w:hint="default" w:ascii="Times New Roman" w:hAnsi="Times New Roman" w:cs="Times New Roman"/>
          <w:sz w:val="24"/>
          <w:szCs w:val="24"/>
        </w:rPr>
        <w:t>.2 服务商管理端需求</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_Toc435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11</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1"/>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_Toc589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3.</w:t>
      </w:r>
      <w:r>
        <w:rPr>
          <w:rFonts w:hint="default" w:ascii="Times New Roman" w:hAnsi="Times New Roman" w:cs="Times New Roman"/>
          <w:sz w:val="24"/>
          <w:szCs w:val="24"/>
          <w:lang w:val="en-US" w:eastAsia="zh-CN"/>
        </w:rPr>
        <w:t>1</w:t>
      </w:r>
      <w:r>
        <w:rPr>
          <w:rFonts w:hint="default" w:ascii="Times New Roman" w:hAnsi="Times New Roman" w:cs="Times New Roman"/>
          <w:sz w:val="24"/>
          <w:szCs w:val="24"/>
        </w:rPr>
        <w:t>.3 工程师端需求</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_Toc589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11</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9"/>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_Toc10558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3.</w:t>
      </w:r>
      <w:r>
        <w:rPr>
          <w:rFonts w:hint="default" w:ascii="Times New Roman" w:hAnsi="Times New Roman" w:cs="Times New Roman"/>
          <w:sz w:val="24"/>
          <w:szCs w:val="24"/>
          <w:lang w:val="en-US" w:eastAsia="zh-CN"/>
        </w:rPr>
        <w:t>2</w:t>
      </w:r>
      <w:r>
        <w:rPr>
          <w:rFonts w:hint="default" w:ascii="Times New Roman" w:hAnsi="Times New Roman" w:cs="Times New Roman"/>
          <w:sz w:val="24"/>
          <w:szCs w:val="24"/>
        </w:rPr>
        <w:t xml:space="preserve"> 功能需求</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_Toc10558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11</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1"/>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_Toc18207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3.</w:t>
      </w:r>
      <w:r>
        <w:rPr>
          <w:rFonts w:hint="default" w:ascii="Times New Roman" w:hAnsi="Times New Roman" w:cs="Times New Roman"/>
          <w:sz w:val="24"/>
          <w:szCs w:val="24"/>
          <w:lang w:val="en-US" w:eastAsia="zh-CN"/>
        </w:rPr>
        <w:t>2</w:t>
      </w:r>
      <w:r>
        <w:rPr>
          <w:rFonts w:hint="default" w:ascii="Times New Roman" w:hAnsi="Times New Roman" w:cs="Times New Roman"/>
          <w:sz w:val="24"/>
          <w:szCs w:val="24"/>
        </w:rPr>
        <w:t>.1 用户端功能需求</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_Toc18207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11</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1"/>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_Toc20110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3.</w:t>
      </w:r>
      <w:r>
        <w:rPr>
          <w:rFonts w:hint="default" w:ascii="Times New Roman" w:hAnsi="Times New Roman" w:cs="Times New Roman"/>
          <w:sz w:val="24"/>
          <w:szCs w:val="24"/>
          <w:lang w:val="en-US" w:eastAsia="zh-CN"/>
        </w:rPr>
        <w:t>2</w:t>
      </w:r>
      <w:r>
        <w:rPr>
          <w:rFonts w:hint="default" w:ascii="Times New Roman" w:hAnsi="Times New Roman" w:cs="Times New Roman"/>
          <w:sz w:val="24"/>
          <w:szCs w:val="24"/>
        </w:rPr>
        <w:t>.2 服务商管理端功能需求</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_Toc20110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12</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1"/>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_Toc2425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3.</w:t>
      </w:r>
      <w:r>
        <w:rPr>
          <w:rFonts w:hint="default" w:ascii="Times New Roman" w:hAnsi="Times New Roman" w:cs="Times New Roman"/>
          <w:sz w:val="24"/>
          <w:szCs w:val="24"/>
          <w:lang w:val="en-US" w:eastAsia="zh-CN"/>
        </w:rPr>
        <w:t>2</w:t>
      </w:r>
      <w:r>
        <w:rPr>
          <w:rFonts w:hint="default" w:ascii="Times New Roman" w:hAnsi="Times New Roman" w:cs="Times New Roman"/>
          <w:sz w:val="24"/>
          <w:szCs w:val="24"/>
        </w:rPr>
        <w:t>.3 工程师端功能需求</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_Toc2425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12</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9"/>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_Toc18365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3.</w:t>
      </w:r>
      <w:r>
        <w:rPr>
          <w:rFonts w:hint="default" w:ascii="Times New Roman" w:hAnsi="Times New Roman" w:cs="Times New Roman"/>
          <w:sz w:val="24"/>
          <w:szCs w:val="24"/>
          <w:lang w:val="en-US" w:eastAsia="zh-CN"/>
        </w:rPr>
        <w:t>3</w:t>
      </w:r>
      <w:r>
        <w:rPr>
          <w:rFonts w:hint="default" w:ascii="Times New Roman" w:hAnsi="Times New Roman" w:cs="Times New Roman"/>
          <w:sz w:val="24"/>
          <w:szCs w:val="24"/>
        </w:rPr>
        <w:t xml:space="preserve"> 非功能需求</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_Toc18365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12</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6"/>
        <w:keepNext w:val="0"/>
        <w:keepLines w:val="0"/>
        <w:pageBreakBefore w:val="0"/>
        <w:widowControl w:val="0"/>
        <w:tabs>
          <w:tab w:val="right" w:leader="dot" w:pos="8504"/>
          <w:tab w:val="clear" w:pos="8494"/>
        </w:tabs>
        <w:kinsoku/>
        <w:wordWrap/>
        <w:overflowPunct/>
        <w:topLinePunct w:val="0"/>
        <w:autoSpaceDE/>
        <w:autoSpaceDN/>
        <w:bidi w:val="0"/>
        <w:adjustRightInd/>
        <w:snapToGrid/>
        <w:spacing w:line="400" w:lineRule="exact"/>
        <w:textAlignment w:val="auto"/>
        <w:rPr>
          <w:rFonts w:hint="default" w:ascii="Times New Roman" w:hAnsi="Times New Roman"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_Toc22482 </w:instrText>
      </w:r>
      <w:r>
        <w:rPr>
          <w:rFonts w:hint="default" w:ascii="Times New Roman" w:hAnsi="Times New Roman" w:eastAsia="宋体" w:cs="Times New Roman"/>
        </w:rPr>
        <w:fldChar w:fldCharType="separate"/>
      </w:r>
      <w:r>
        <w:rPr>
          <w:rFonts w:hint="default" w:ascii="Times New Roman" w:hAnsi="Times New Roman" w:cs="Times New Roman"/>
        </w:rPr>
        <w:t>第四章 企业家电售后一站式服务平台</w:t>
      </w:r>
      <w:r>
        <w:rPr>
          <w:rFonts w:hint="eastAsia" w:ascii="Times New Roman" w:hAnsi="Times New Roman" w:cs="Times New Roman"/>
          <w:lang w:eastAsia="zh-CN"/>
        </w:rPr>
        <w:t>设计与</w:t>
      </w:r>
      <w:r>
        <w:rPr>
          <w:rFonts w:hint="default" w:ascii="Times New Roman" w:hAnsi="Times New Roman" w:cs="Times New Roman"/>
        </w:rPr>
        <w:t>实现</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_Toc22482 \h </w:instrText>
      </w:r>
      <w:r>
        <w:rPr>
          <w:rFonts w:hint="default" w:ascii="Times New Roman" w:hAnsi="Times New Roman" w:cs="Times New Roman"/>
        </w:rPr>
        <w:fldChar w:fldCharType="separate"/>
      </w:r>
      <w:r>
        <w:rPr>
          <w:rFonts w:hint="default" w:ascii="Times New Roman" w:hAnsi="Times New Roman" w:cs="Times New Roman"/>
        </w:rPr>
        <w:t>13</w:t>
      </w:r>
      <w:r>
        <w:rPr>
          <w:rFonts w:hint="default" w:ascii="Times New Roman" w:hAnsi="Times New Roman" w:cs="Times New Roman"/>
        </w:rPr>
        <w:fldChar w:fldCharType="end"/>
      </w:r>
      <w:r>
        <w:rPr>
          <w:rFonts w:hint="default" w:ascii="Times New Roman" w:hAnsi="Times New Roman" w:eastAsia="宋体" w:cs="Times New Roman"/>
        </w:rPr>
        <w:fldChar w:fldCharType="end"/>
      </w:r>
    </w:p>
    <w:p>
      <w:pPr>
        <w:pStyle w:val="19"/>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_Toc16162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4.1 总体框架与开发架构</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_Toc16162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13</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1"/>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_Toc6645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4.1.1 总</w:t>
      </w:r>
      <w:r>
        <w:rPr>
          <w:rFonts w:hint="default" w:ascii="Times New Roman" w:hAnsi="Times New Roman" w:cs="Times New Roman"/>
          <w:sz w:val="24"/>
          <w:szCs w:val="24"/>
          <w:lang w:val="en-US" w:eastAsia="zh-CN"/>
        </w:rPr>
        <w:t>体</w:t>
      </w:r>
      <w:r>
        <w:rPr>
          <w:rFonts w:hint="default" w:ascii="Times New Roman" w:hAnsi="Times New Roman" w:cs="Times New Roman"/>
          <w:sz w:val="24"/>
          <w:szCs w:val="24"/>
        </w:rPr>
        <w:t>框架</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_Toc6645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13</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1"/>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_Toc4326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4.1.</w:t>
      </w:r>
      <w:r>
        <w:rPr>
          <w:rFonts w:hint="default" w:ascii="Times New Roman" w:hAnsi="Times New Roman" w:cs="Times New Roman"/>
          <w:sz w:val="24"/>
          <w:szCs w:val="24"/>
          <w:lang w:val="en-US" w:eastAsia="zh-CN"/>
        </w:rPr>
        <w:t>2</w:t>
      </w:r>
      <w:r>
        <w:rPr>
          <w:rFonts w:hint="default" w:ascii="Times New Roman" w:hAnsi="Times New Roman" w:cs="Times New Roman"/>
          <w:sz w:val="24"/>
          <w:szCs w:val="24"/>
        </w:rPr>
        <w:t xml:space="preserve"> 开发架构</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_Toc4326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14</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9"/>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_Toc10443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4.2 软件模块详细设计</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_Toc10443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14</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1"/>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_Toc29218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4.2.1 基础数据模块</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_Toc29218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15</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1"/>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_Toc3445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4.2.2 服务网络模块</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_Toc3445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19</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1"/>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_Toc5668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4.2.3 工单模块</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_Toc5668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22</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1"/>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_Toc27155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4.2.4 结算模块</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_Toc27155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25</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9"/>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_Toc27266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4.3 本章小结</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_Toc27266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28</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6"/>
        <w:keepNext w:val="0"/>
        <w:keepLines w:val="0"/>
        <w:pageBreakBefore w:val="0"/>
        <w:widowControl w:val="0"/>
        <w:tabs>
          <w:tab w:val="right" w:leader="dot" w:pos="8504"/>
          <w:tab w:val="clear" w:pos="8494"/>
        </w:tabs>
        <w:kinsoku/>
        <w:wordWrap/>
        <w:overflowPunct/>
        <w:topLinePunct w:val="0"/>
        <w:autoSpaceDE/>
        <w:autoSpaceDN/>
        <w:bidi w:val="0"/>
        <w:adjustRightInd/>
        <w:snapToGrid/>
        <w:spacing w:line="400" w:lineRule="exact"/>
        <w:textAlignment w:val="auto"/>
        <w:rPr>
          <w:rFonts w:hint="default" w:ascii="Times New Roman" w:hAnsi="Times New Roman"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_Toc25072 </w:instrText>
      </w:r>
      <w:r>
        <w:rPr>
          <w:rFonts w:hint="default" w:ascii="Times New Roman" w:hAnsi="Times New Roman" w:eastAsia="宋体" w:cs="Times New Roman"/>
        </w:rPr>
        <w:fldChar w:fldCharType="separate"/>
      </w:r>
      <w:r>
        <w:rPr>
          <w:rFonts w:hint="default" w:ascii="Times New Roman" w:hAnsi="Times New Roman" w:cs="Times New Roman"/>
        </w:rPr>
        <w:t>第五章 企业家电售后一站式服务平台系统测试</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_Toc25072 \h </w:instrText>
      </w:r>
      <w:r>
        <w:rPr>
          <w:rFonts w:hint="default" w:ascii="Times New Roman" w:hAnsi="Times New Roman" w:cs="Times New Roman"/>
        </w:rPr>
        <w:fldChar w:fldCharType="separate"/>
      </w:r>
      <w:r>
        <w:rPr>
          <w:rFonts w:hint="default" w:ascii="Times New Roman" w:hAnsi="Times New Roman" w:cs="Times New Roman"/>
        </w:rPr>
        <w:t>29</w:t>
      </w:r>
      <w:r>
        <w:rPr>
          <w:rFonts w:hint="default" w:ascii="Times New Roman" w:hAnsi="Times New Roman" w:cs="Times New Roman"/>
        </w:rPr>
        <w:fldChar w:fldCharType="end"/>
      </w:r>
      <w:r>
        <w:rPr>
          <w:rFonts w:hint="default" w:ascii="Times New Roman" w:hAnsi="Times New Roman" w:eastAsia="宋体" w:cs="Times New Roman"/>
        </w:rPr>
        <w:fldChar w:fldCharType="end"/>
      </w:r>
    </w:p>
    <w:p>
      <w:pPr>
        <w:pStyle w:val="19"/>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_Toc2343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5.1功能测试</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_Toc2343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29</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9"/>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_Toc17389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5.2性能测试</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_Toc17389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30</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9"/>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_Toc14216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5.3 用户反馈</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_Toc14216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31</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9"/>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_Toc4446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5.4 本章小结</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_Toc4446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31</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6"/>
        <w:keepNext w:val="0"/>
        <w:keepLines w:val="0"/>
        <w:pageBreakBefore w:val="0"/>
        <w:widowControl w:val="0"/>
        <w:tabs>
          <w:tab w:val="right" w:leader="dot" w:pos="8504"/>
          <w:tab w:val="clear" w:pos="8494"/>
        </w:tabs>
        <w:kinsoku/>
        <w:wordWrap/>
        <w:overflowPunct/>
        <w:topLinePunct w:val="0"/>
        <w:autoSpaceDE/>
        <w:autoSpaceDN/>
        <w:bidi w:val="0"/>
        <w:adjustRightInd/>
        <w:snapToGrid/>
        <w:spacing w:line="400" w:lineRule="exact"/>
        <w:textAlignment w:val="auto"/>
        <w:rPr>
          <w:rFonts w:hint="default" w:ascii="Times New Roman" w:hAnsi="Times New Roman"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_Toc17557 </w:instrText>
      </w:r>
      <w:r>
        <w:rPr>
          <w:rFonts w:hint="default" w:ascii="Times New Roman" w:hAnsi="Times New Roman" w:eastAsia="宋体" w:cs="Times New Roman"/>
        </w:rPr>
        <w:fldChar w:fldCharType="separate"/>
      </w:r>
      <w:r>
        <w:rPr>
          <w:rFonts w:hint="default" w:ascii="Times New Roman" w:hAnsi="Times New Roman" w:cs="Times New Roman"/>
        </w:rPr>
        <w:t>第六章 总结与展望</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_Toc17557 \h </w:instrText>
      </w:r>
      <w:r>
        <w:rPr>
          <w:rFonts w:hint="default" w:ascii="Times New Roman" w:hAnsi="Times New Roman" w:cs="Times New Roman"/>
        </w:rPr>
        <w:fldChar w:fldCharType="separate"/>
      </w:r>
      <w:r>
        <w:rPr>
          <w:rFonts w:hint="default" w:ascii="Times New Roman" w:hAnsi="Times New Roman" w:cs="Times New Roman"/>
        </w:rPr>
        <w:t>32</w:t>
      </w:r>
      <w:r>
        <w:rPr>
          <w:rFonts w:hint="default" w:ascii="Times New Roman" w:hAnsi="Times New Roman" w:cs="Times New Roman"/>
        </w:rPr>
        <w:fldChar w:fldCharType="end"/>
      </w:r>
      <w:r>
        <w:rPr>
          <w:rFonts w:hint="default" w:ascii="Times New Roman" w:hAnsi="Times New Roman" w:eastAsia="宋体" w:cs="Times New Roman"/>
        </w:rPr>
        <w:fldChar w:fldCharType="end"/>
      </w:r>
    </w:p>
    <w:p>
      <w:pPr>
        <w:pStyle w:val="19"/>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sz w:val="24"/>
          <w:szCs w:val="24"/>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_Toc3257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6.1 研究总结</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_Toc3257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32</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9"/>
        <w:keepNext w:val="0"/>
        <w:keepLines w:val="0"/>
        <w:pageBreakBefore w:val="0"/>
        <w:widowControl w:val="0"/>
        <w:tabs>
          <w:tab w:val="right" w:leader="dot" w:pos="8504"/>
        </w:tabs>
        <w:kinsoku/>
        <w:wordWrap/>
        <w:overflowPunct/>
        <w:topLinePunct w:val="0"/>
        <w:autoSpaceDE/>
        <w:autoSpaceDN/>
        <w:bidi w:val="0"/>
        <w:adjustRightInd/>
        <w:snapToGrid/>
        <w:spacing w:line="400" w:lineRule="exact"/>
        <w:textAlignment w:val="auto"/>
        <w:rPr>
          <w:rFonts w:hint="default" w:ascii="Times New Roman" w:hAnsi="Times New Roman" w:cs="Times New Roman"/>
        </w:rPr>
      </w:pPr>
      <w:r>
        <w:rPr>
          <w:rFonts w:hint="default" w:ascii="Times New Roman" w:hAnsi="Times New Roman" w:eastAsia="宋体" w:cs="Times New Roman"/>
          <w:sz w:val="24"/>
          <w:szCs w:val="24"/>
        </w:rPr>
        <w:fldChar w:fldCharType="begin"/>
      </w:r>
      <w:r>
        <w:rPr>
          <w:rFonts w:hint="default" w:ascii="Times New Roman" w:hAnsi="Times New Roman" w:eastAsia="宋体" w:cs="Times New Roman"/>
          <w:sz w:val="24"/>
          <w:szCs w:val="24"/>
        </w:rPr>
        <w:instrText xml:space="preserve"> HYPERLINK \l _Toc25382 </w:instrText>
      </w:r>
      <w:r>
        <w:rPr>
          <w:rFonts w:hint="default" w:ascii="Times New Roman" w:hAnsi="Times New Roman" w:eastAsia="宋体" w:cs="Times New Roman"/>
          <w:sz w:val="24"/>
          <w:szCs w:val="24"/>
        </w:rPr>
        <w:fldChar w:fldCharType="separate"/>
      </w:r>
      <w:r>
        <w:rPr>
          <w:rFonts w:hint="default" w:ascii="Times New Roman" w:hAnsi="Times New Roman" w:cs="Times New Roman"/>
          <w:sz w:val="24"/>
          <w:szCs w:val="24"/>
        </w:rPr>
        <w:t>6.2 研究展望</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_Toc25382 \h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32</w:t>
      </w:r>
      <w:r>
        <w:rPr>
          <w:rFonts w:hint="default" w:ascii="Times New Roman" w:hAnsi="Times New Roman" w:cs="Times New Roman"/>
          <w:sz w:val="24"/>
          <w:szCs w:val="24"/>
        </w:rPr>
        <w:fldChar w:fldCharType="end"/>
      </w:r>
      <w:r>
        <w:rPr>
          <w:rFonts w:hint="default" w:ascii="Times New Roman" w:hAnsi="Times New Roman" w:eastAsia="宋体" w:cs="Times New Roman"/>
          <w:sz w:val="24"/>
          <w:szCs w:val="24"/>
        </w:rPr>
        <w:fldChar w:fldCharType="end"/>
      </w:r>
    </w:p>
    <w:p>
      <w:pPr>
        <w:pStyle w:val="16"/>
        <w:keepNext w:val="0"/>
        <w:keepLines w:val="0"/>
        <w:pageBreakBefore w:val="0"/>
        <w:widowControl w:val="0"/>
        <w:tabs>
          <w:tab w:val="right" w:leader="dot" w:pos="8504"/>
          <w:tab w:val="clear" w:pos="8494"/>
        </w:tabs>
        <w:kinsoku/>
        <w:wordWrap/>
        <w:overflowPunct/>
        <w:topLinePunct w:val="0"/>
        <w:autoSpaceDE/>
        <w:autoSpaceDN/>
        <w:bidi w:val="0"/>
        <w:adjustRightInd/>
        <w:snapToGrid/>
        <w:spacing w:line="400" w:lineRule="exact"/>
        <w:textAlignment w:val="auto"/>
        <w:rPr>
          <w:rFonts w:hint="default" w:ascii="Times New Roman" w:hAnsi="Times New Roman"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_Toc5825 </w:instrText>
      </w:r>
      <w:r>
        <w:rPr>
          <w:rFonts w:hint="default" w:ascii="Times New Roman" w:hAnsi="Times New Roman" w:eastAsia="宋体" w:cs="Times New Roman"/>
        </w:rPr>
        <w:fldChar w:fldCharType="separate"/>
      </w:r>
      <w:r>
        <w:rPr>
          <w:rFonts w:hint="default" w:ascii="Times New Roman" w:hAnsi="Times New Roman" w:cs="Times New Roman"/>
        </w:rPr>
        <w:t>致  谢</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_Toc5825 \h </w:instrText>
      </w:r>
      <w:r>
        <w:rPr>
          <w:rFonts w:hint="default" w:ascii="Times New Roman" w:hAnsi="Times New Roman" w:cs="Times New Roman"/>
        </w:rPr>
        <w:fldChar w:fldCharType="separate"/>
      </w:r>
      <w:r>
        <w:rPr>
          <w:rFonts w:hint="default" w:ascii="Times New Roman" w:hAnsi="Times New Roman" w:cs="Times New Roman"/>
        </w:rPr>
        <w:t>33</w:t>
      </w:r>
      <w:r>
        <w:rPr>
          <w:rFonts w:hint="default" w:ascii="Times New Roman" w:hAnsi="Times New Roman" w:cs="Times New Roman"/>
        </w:rPr>
        <w:fldChar w:fldCharType="end"/>
      </w:r>
      <w:r>
        <w:rPr>
          <w:rFonts w:hint="default" w:ascii="Times New Roman" w:hAnsi="Times New Roman" w:eastAsia="宋体" w:cs="Times New Roman"/>
        </w:rPr>
        <w:fldChar w:fldCharType="end"/>
      </w:r>
    </w:p>
    <w:p>
      <w:pPr>
        <w:pStyle w:val="16"/>
        <w:keepNext w:val="0"/>
        <w:keepLines w:val="0"/>
        <w:pageBreakBefore w:val="0"/>
        <w:widowControl w:val="0"/>
        <w:tabs>
          <w:tab w:val="right" w:leader="dot" w:pos="8504"/>
          <w:tab w:val="clear" w:pos="8494"/>
        </w:tabs>
        <w:kinsoku/>
        <w:wordWrap/>
        <w:overflowPunct/>
        <w:topLinePunct w:val="0"/>
        <w:autoSpaceDE/>
        <w:autoSpaceDN/>
        <w:bidi w:val="0"/>
        <w:adjustRightInd/>
        <w:snapToGrid/>
        <w:spacing w:line="400" w:lineRule="exact"/>
        <w:textAlignment w:val="auto"/>
        <w:rPr>
          <w:rFonts w:hint="default" w:ascii="Times New Roman" w:hAnsi="Times New Roman" w:cs="Times New Roman"/>
        </w:rPr>
      </w:pPr>
      <w:r>
        <w:rPr>
          <w:rFonts w:hint="default" w:ascii="Times New Roman" w:hAnsi="Times New Roman" w:eastAsia="宋体" w:cs="Times New Roman"/>
        </w:rPr>
        <w:fldChar w:fldCharType="begin"/>
      </w:r>
      <w:r>
        <w:rPr>
          <w:rFonts w:hint="default" w:ascii="Times New Roman" w:hAnsi="Times New Roman" w:eastAsia="宋体" w:cs="Times New Roman"/>
        </w:rPr>
        <w:instrText xml:space="preserve"> HYPERLINK \l _Toc19708 </w:instrText>
      </w:r>
      <w:r>
        <w:rPr>
          <w:rFonts w:hint="default" w:ascii="Times New Roman" w:hAnsi="Times New Roman" w:eastAsia="宋体" w:cs="Times New Roman"/>
        </w:rPr>
        <w:fldChar w:fldCharType="separate"/>
      </w:r>
      <w:r>
        <w:rPr>
          <w:rFonts w:hint="default" w:ascii="Times New Roman" w:hAnsi="Times New Roman" w:cs="Times New Roman"/>
        </w:rPr>
        <w:t>参考文献</w:t>
      </w:r>
      <w:r>
        <w:rPr>
          <w:rFonts w:hint="default" w:ascii="Times New Roman" w:hAnsi="Times New Roman" w:cs="Times New Roman"/>
        </w:rPr>
        <w:tab/>
      </w:r>
      <w:r>
        <w:rPr>
          <w:rFonts w:hint="default" w:ascii="Times New Roman" w:hAnsi="Times New Roman" w:cs="Times New Roman"/>
        </w:rPr>
        <w:fldChar w:fldCharType="begin"/>
      </w:r>
      <w:r>
        <w:rPr>
          <w:rFonts w:hint="default" w:ascii="Times New Roman" w:hAnsi="Times New Roman" w:cs="Times New Roman"/>
        </w:rPr>
        <w:instrText xml:space="preserve"> PAGEREF _Toc19708 \h </w:instrText>
      </w:r>
      <w:r>
        <w:rPr>
          <w:rFonts w:hint="default" w:ascii="Times New Roman" w:hAnsi="Times New Roman" w:cs="Times New Roman"/>
        </w:rPr>
        <w:fldChar w:fldCharType="separate"/>
      </w:r>
      <w:r>
        <w:rPr>
          <w:rFonts w:hint="default" w:ascii="Times New Roman" w:hAnsi="Times New Roman" w:cs="Times New Roman"/>
        </w:rPr>
        <w:t>34</w:t>
      </w:r>
      <w:r>
        <w:rPr>
          <w:rFonts w:hint="default" w:ascii="Times New Roman" w:hAnsi="Times New Roman" w:cs="Times New Roman"/>
        </w:rPr>
        <w:fldChar w:fldCharType="end"/>
      </w:r>
      <w:r>
        <w:rPr>
          <w:rFonts w:hint="default" w:ascii="Times New Roman" w:hAnsi="Times New Roman" w:eastAsia="宋体" w:cs="Times New Roman"/>
        </w:rPr>
        <w:fldChar w:fldCharType="end"/>
      </w:r>
    </w:p>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eastAsia="宋体" w:cs="Times New Roman"/>
          <w:sz w:val="24"/>
        </w:rPr>
        <w:sectPr>
          <w:headerReference r:id="rId5" w:type="first"/>
          <w:footerReference r:id="rId8" w:type="first"/>
          <w:headerReference r:id="rId3" w:type="default"/>
          <w:footerReference r:id="rId6" w:type="default"/>
          <w:headerReference r:id="rId4" w:type="even"/>
          <w:footerReference r:id="rId7" w:type="even"/>
          <w:pgSz w:w="11906" w:h="16838"/>
          <w:pgMar w:top="1701" w:right="1701" w:bottom="1701" w:left="1701" w:header="1134" w:footer="1134" w:gutter="0"/>
          <w:pgNumType w:fmt="upperRoman" w:start="1"/>
          <w:cols w:space="425" w:num="1"/>
          <w:docGrid w:type="lines" w:linePitch="312" w:charSpace="0"/>
        </w:sectPr>
      </w:pPr>
      <w:r>
        <w:rPr>
          <w:rFonts w:hint="default" w:ascii="Times New Roman" w:hAnsi="Times New Roman" w:eastAsia="宋体" w:cs="Times New Roman"/>
        </w:rPr>
        <w:fldChar w:fldCharType="end"/>
      </w:r>
    </w:p>
    <w:p>
      <w:pPr>
        <w:pStyle w:val="2"/>
        <w:rPr>
          <w:rFonts w:hint="default" w:ascii="Times New Roman" w:hAnsi="Times New Roman" w:cs="Times New Roman"/>
        </w:rPr>
      </w:pPr>
      <w:bookmarkStart w:id="5" w:name="_Toc28408"/>
      <w:bookmarkStart w:id="6" w:name="_Toc144388770"/>
      <w:r>
        <w:rPr>
          <w:rFonts w:hint="default" w:ascii="Times New Roman" w:hAnsi="Times New Roman" w:cs="Times New Roman"/>
        </w:rPr>
        <w:t>第一章 绪论</w:t>
      </w:r>
      <w:bookmarkEnd w:id="5"/>
      <w:bookmarkEnd w:id="6"/>
    </w:p>
    <w:p>
      <w:pPr>
        <w:pStyle w:val="3"/>
        <w:spacing w:line="400" w:lineRule="exact"/>
        <w:rPr>
          <w:rFonts w:hint="default" w:ascii="Times New Roman" w:hAnsi="Times New Roman" w:cs="Times New Roman"/>
        </w:rPr>
      </w:pPr>
      <w:bookmarkStart w:id="7" w:name="_Toc21357"/>
      <w:bookmarkStart w:id="8" w:name="_Toc144388771"/>
      <w:r>
        <w:rPr>
          <w:rFonts w:hint="default" w:ascii="Times New Roman" w:hAnsi="Times New Roman" w:cs="Times New Roman"/>
        </w:rPr>
        <w:t>1.1 研究背景</w:t>
      </w:r>
      <w:bookmarkEnd w:id="7"/>
      <w:bookmarkEnd w:id="8"/>
    </w:p>
    <w:p>
      <w:pPr>
        <w:spacing w:line="400" w:lineRule="exact"/>
        <w:ind w:firstLine="480" w:firstLineChars="200"/>
        <w:rPr>
          <w:rFonts w:hint="default" w:ascii="Times New Roman" w:hAnsi="Times New Roman" w:eastAsia="宋体" w:cs="Times New Roman"/>
          <w:sz w:val="24"/>
          <w:szCs w:val="21"/>
          <w:shd w:val="clear" w:color="auto" w:fill="FFFFFF"/>
          <w:lang w:val="en-US" w:eastAsia="zh-CN"/>
        </w:rPr>
      </w:pPr>
      <w:r>
        <w:rPr>
          <w:rFonts w:hint="default" w:ascii="Times New Roman" w:hAnsi="Times New Roman" w:eastAsia="宋体" w:cs="Times New Roman"/>
          <w:sz w:val="24"/>
          <w:szCs w:val="21"/>
          <w:shd w:val="clear" w:color="auto" w:fill="FFFFFF"/>
        </w:rPr>
        <w:t>随着互联网时代的快速发展和市场竞争的日益激烈，企业正在寻求不断转型的道路。通过搭配互联网的思维模式，从而达到高效运作和降低成本的目的。因此许多企业选择与时俱进，不断发现问题，分析市场，重新审视企业的营销模式，适应不断变化的互联网环境</w:t>
      </w:r>
      <w:r>
        <w:rPr>
          <w:rFonts w:hint="default" w:ascii="Times New Roman" w:hAnsi="Times New Roman" w:eastAsia="宋体" w:cs="Times New Roman"/>
          <w:sz w:val="24"/>
          <w:szCs w:val="21"/>
          <w:shd w:val="clear" w:color="auto" w:fill="FFFFFF"/>
          <w:vertAlign w:val="superscript"/>
        </w:rPr>
        <w:t>[1]</w:t>
      </w:r>
      <w:r>
        <w:rPr>
          <w:rFonts w:hint="default" w:ascii="Times New Roman" w:hAnsi="Times New Roman" w:eastAsia="宋体" w:cs="Times New Roman"/>
          <w:sz w:val="24"/>
          <w:szCs w:val="21"/>
          <w:shd w:val="clear" w:color="auto" w:fill="FFFFFF"/>
        </w:rPr>
        <w:t>。以家电行业为例，家电行业属于日用品传统行业，且存在着竞争激烈，市场化成都较高等特点。</w:t>
      </w:r>
      <w:r>
        <w:rPr>
          <w:rFonts w:hint="default" w:ascii="Times New Roman" w:hAnsi="Times New Roman" w:eastAsia="宋体" w:cs="Times New Roman"/>
          <w:sz w:val="24"/>
          <w:szCs w:val="21"/>
          <w:shd w:val="clear" w:color="auto" w:fill="FFFFFF"/>
          <w:lang w:val="en-US" w:eastAsia="zh-CN"/>
        </w:rPr>
        <w:t>近年来，一些大型家电品牌公司利用几十年的去到建设打造的售后服务体系，借助互联网浪潮纷纷成为独立运营的售后服务平台</w:t>
      </w:r>
      <w:r>
        <w:rPr>
          <w:rFonts w:hint="default" w:ascii="Times New Roman" w:hAnsi="Times New Roman" w:eastAsia="宋体" w:cs="Times New Roman"/>
          <w:sz w:val="24"/>
          <w:szCs w:val="21"/>
          <w:shd w:val="clear" w:color="auto" w:fill="FFFFFF"/>
          <w:vertAlign w:val="superscript"/>
        </w:rPr>
        <w:t>[1</w:t>
      </w:r>
      <w:r>
        <w:rPr>
          <w:rFonts w:hint="default" w:ascii="Times New Roman" w:hAnsi="Times New Roman" w:eastAsia="宋体" w:cs="Times New Roman"/>
          <w:sz w:val="24"/>
          <w:szCs w:val="21"/>
          <w:shd w:val="clear" w:color="auto" w:fill="FFFFFF"/>
          <w:vertAlign w:val="superscript"/>
          <w:lang w:val="en-US" w:eastAsia="zh-CN"/>
        </w:rPr>
        <w:t>1</w:t>
      </w:r>
      <w:r>
        <w:rPr>
          <w:rFonts w:hint="default" w:ascii="Times New Roman" w:hAnsi="Times New Roman" w:eastAsia="宋体" w:cs="Times New Roman"/>
          <w:sz w:val="24"/>
          <w:szCs w:val="21"/>
          <w:shd w:val="clear" w:color="auto" w:fill="FFFFFF"/>
          <w:vertAlign w:val="superscript"/>
        </w:rPr>
        <w:t>]</w:t>
      </w:r>
      <w:r>
        <w:rPr>
          <w:rFonts w:hint="default" w:ascii="Times New Roman" w:hAnsi="Times New Roman" w:eastAsia="宋体" w:cs="Times New Roman"/>
          <w:sz w:val="24"/>
          <w:szCs w:val="21"/>
          <w:shd w:val="clear" w:color="auto" w:fill="FFFFFF"/>
          <w:lang w:val="en-US" w:eastAsia="zh-CN"/>
        </w:rPr>
        <w:t>。所以</w:t>
      </w:r>
      <w:r>
        <w:rPr>
          <w:rFonts w:hint="default" w:ascii="Times New Roman" w:hAnsi="Times New Roman" w:eastAsia="宋体" w:cs="Times New Roman"/>
          <w:sz w:val="24"/>
          <w:szCs w:val="21"/>
          <w:shd w:val="clear" w:color="auto" w:fill="FFFFFF"/>
        </w:rPr>
        <w:t>在经历过价格竞争、广告竞争最后到品牌竞争以后，不论是性能还是技术方面都已经慢慢趋向于同质化，如今各企业之间的竞争已经转向服务的竞争。</w:t>
      </w:r>
    </w:p>
    <w:p>
      <w:pPr>
        <w:pStyle w:val="3"/>
        <w:spacing w:line="400" w:lineRule="exact"/>
        <w:rPr>
          <w:rFonts w:hint="default" w:ascii="Times New Roman" w:hAnsi="Times New Roman" w:cs="Times New Roman"/>
        </w:rPr>
      </w:pPr>
      <w:bookmarkStart w:id="9" w:name="_Toc144388772"/>
      <w:bookmarkStart w:id="10" w:name="_Toc21711"/>
      <w:r>
        <w:rPr>
          <w:rFonts w:hint="default" w:ascii="Times New Roman" w:hAnsi="Times New Roman" w:cs="Times New Roman"/>
        </w:rPr>
        <w:t>1.2 研究现状</w:t>
      </w:r>
      <w:bookmarkEnd w:id="9"/>
      <w:bookmarkEnd w:id="10"/>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在国内，近年来许多家电企业都在推行工单直派工程师上门服务的售后模式，核心思想都是为了能够让客户能够足不出户即可享受家电产品的安装，维修，保养，清洗等一站式服务。不过，由于发展时间较短，家电维修行业还存在着行业标准和规范不完善、服务响应速度慢，服务信息不透明，人力资源匮乏等问题。但是移动互联网的出现，打破了时间与空间的限制，真正实现全国精准定位，并且快速指派工程师上门服务，客户通过手机实时保修，由系统自动派单，工程师通过手机接单上门服务和回单结算费用，服务过程缩短订单处理时间，提高工作效率</w:t>
      </w:r>
      <w:r>
        <w:rPr>
          <w:rFonts w:hint="default" w:ascii="Times New Roman" w:hAnsi="Times New Roman" w:eastAsia="宋体" w:cs="Times New Roman"/>
          <w:sz w:val="24"/>
          <w:vertAlign w:val="superscript"/>
        </w:rPr>
        <w:t>[2]</w:t>
      </w:r>
      <w:r>
        <w:rPr>
          <w:rFonts w:hint="default" w:ascii="Times New Roman" w:hAnsi="Times New Roman" w:eastAsia="宋体" w:cs="Times New Roman"/>
          <w:sz w:val="24"/>
        </w:rPr>
        <w:t>。</w:t>
      </w:r>
    </w:p>
    <w:p>
      <w:pPr>
        <w:pStyle w:val="3"/>
        <w:spacing w:line="400" w:lineRule="exact"/>
        <w:rPr>
          <w:rFonts w:hint="default" w:ascii="Times New Roman" w:hAnsi="Times New Roman" w:cs="Times New Roman"/>
        </w:rPr>
      </w:pPr>
      <w:bookmarkStart w:id="11" w:name="_Toc144388773"/>
      <w:bookmarkStart w:id="12" w:name="_Toc10839"/>
      <w:r>
        <w:rPr>
          <w:rFonts w:hint="default" w:ascii="Times New Roman" w:hAnsi="Times New Roman" w:cs="Times New Roman"/>
        </w:rPr>
        <w:t>1.3 问题提出</w:t>
      </w:r>
      <w:bookmarkEnd w:id="11"/>
      <w:bookmarkEnd w:id="12"/>
    </w:p>
    <w:p>
      <w:pPr>
        <w:pStyle w:val="3"/>
        <w:spacing w:line="400" w:lineRule="exact"/>
        <w:rPr>
          <w:rFonts w:hint="default" w:ascii="Times New Roman" w:hAnsi="Times New Roman" w:cs="Times New Roman"/>
        </w:rPr>
      </w:pPr>
      <w:bookmarkStart w:id="13" w:name="_Toc144388774"/>
      <w:bookmarkStart w:id="14" w:name="_Toc10983"/>
      <w:r>
        <w:rPr>
          <w:rFonts w:hint="default" w:ascii="Times New Roman" w:hAnsi="Times New Roman" w:cs="Times New Roman"/>
        </w:rPr>
        <w:t>1.4 研究内容与意义</w:t>
      </w:r>
      <w:bookmarkEnd w:id="13"/>
      <w:bookmarkEnd w:id="14"/>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本文将结合国家科技支撑计划“家电产品服务生命周期制作服务平台研发与应用”，对家电行业存在的售后服务进行研究，主要的研究内容包括:家电产品的基础理论的研究；网点服务商和工程师入驻和管理方案研究；基于移动互联网的自动派单方案的研究；工程师接单完工后的结算流程的研究；一站式服务平台设计方案研究与实现；</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通过对家电一站式服务平台的研究意义:（1）满足消费者需求：家电一站式服务平台能够满足消费者全方位的需求，提供方便快捷的服务，提高消费者的满意度和忠诚度。（2）整合资源优化服务：家电一站式服务平台能够整合维修、保养、安装等多方面服务资源，通过信息化手段优化服务过程，提高服务效率和质量，降低服务成本。（3）提升企业竞争力：建立家电一站式服务平台能够提高企业的品牌形象和竞争力，满足消费者的多元化需求，增强企业的市场份额和盈利能力。（4）推动家电产业升级：家电一站式服务平台的建立需要家电企业加强技术创新和服务创新，推动家电产业的升级和发展，提高家电产品的质量和性能水平。</w:t>
      </w:r>
    </w:p>
    <w:p>
      <w:pPr>
        <w:pStyle w:val="3"/>
        <w:spacing w:line="400" w:lineRule="exact"/>
        <w:rPr>
          <w:rFonts w:hint="default" w:ascii="Times New Roman" w:hAnsi="Times New Roman" w:cs="Times New Roman"/>
        </w:rPr>
      </w:pPr>
      <w:bookmarkStart w:id="15" w:name="_Toc144388775"/>
      <w:bookmarkStart w:id="16" w:name="_Toc15155"/>
      <w:r>
        <w:rPr>
          <w:rFonts w:hint="default" w:ascii="Times New Roman" w:hAnsi="Times New Roman" w:cs="Times New Roman"/>
        </w:rPr>
        <w:t>1.5 研究思路和总体方案</w:t>
      </w:r>
      <w:bookmarkEnd w:id="15"/>
      <w:bookmarkEnd w:id="16"/>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（1）通过对家电产品基础理论的研究，设计品牌，品类，产品型号，</w:t>
      </w:r>
      <w:r>
        <w:rPr>
          <w:rFonts w:hint="default" w:ascii="Times New Roman" w:hAnsi="Times New Roman" w:eastAsia="宋体" w:cs="Times New Roman"/>
          <w:sz w:val="24"/>
          <w:lang w:val="en-US" w:eastAsia="zh-CN"/>
        </w:rPr>
        <w:t>服务方式，</w:t>
      </w:r>
      <w:r>
        <w:rPr>
          <w:rFonts w:hint="default" w:ascii="Times New Roman" w:hAnsi="Times New Roman" w:eastAsia="宋体" w:cs="Times New Roman"/>
          <w:sz w:val="24"/>
        </w:rPr>
        <w:t>维修措施关联关系以此作为贯穿整个服务流程基础数据。</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（2）通过对网点服务商和工程师入驻管理方案研究。</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（3）通过对基于移动互联网的自动派单方案的研究，实现精准定位，快速指派，达到缩短订单处理时间的目的，大大提高响应效率和服务质量。</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（4）通过对工程师接单完工后的结算流程的研究，可制定结算收费的标准，可以对工程师进行费用结算、补贴和奖惩，由平台统一结算，让费用流转透明化。</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（5）对一站式服务平台设计方案的研究以及综合应用。</w:t>
      </w:r>
    </w:p>
    <w:p>
      <w:pPr>
        <w:pStyle w:val="3"/>
        <w:spacing w:line="400" w:lineRule="exact"/>
        <w:rPr>
          <w:rFonts w:hint="default" w:ascii="Times New Roman" w:hAnsi="Times New Roman" w:cs="Times New Roman"/>
        </w:rPr>
      </w:pPr>
      <w:bookmarkStart w:id="17" w:name="_Toc144388776"/>
      <w:bookmarkStart w:id="18" w:name="_Toc21514"/>
      <w:r>
        <w:rPr>
          <w:rFonts w:hint="default" w:ascii="Times New Roman" w:hAnsi="Times New Roman" w:cs="Times New Roman"/>
        </w:rPr>
        <w:t>1.6 本章小结</w:t>
      </w:r>
      <w:bookmarkEnd w:id="17"/>
      <w:bookmarkEnd w:id="18"/>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本章阐述了本文的研究背景、研究现状，并分析了当前需要研究和解决的问题，提出了本文的研究内容与意义，最后给出了本文的研究思路与总体方案。</w:t>
      </w:r>
    </w:p>
    <w:p>
      <w:pPr>
        <w:widowControl/>
        <w:spacing w:line="400" w:lineRule="exact"/>
        <w:jc w:val="left"/>
        <w:rPr>
          <w:rFonts w:hint="default" w:ascii="Times New Roman" w:hAnsi="Times New Roman" w:eastAsia="宋体" w:cs="Times New Roman"/>
          <w:sz w:val="24"/>
        </w:rPr>
      </w:pPr>
      <w:r>
        <w:rPr>
          <w:rFonts w:hint="default" w:ascii="Times New Roman" w:hAnsi="Times New Roman" w:eastAsia="宋体" w:cs="Times New Roman"/>
          <w:sz w:val="24"/>
        </w:rPr>
        <w:br w:type="page"/>
      </w:r>
    </w:p>
    <w:p>
      <w:pPr>
        <w:pStyle w:val="2"/>
        <w:rPr>
          <w:rFonts w:hint="default" w:ascii="Times New Roman" w:hAnsi="Times New Roman" w:cs="Times New Roman"/>
        </w:rPr>
      </w:pPr>
      <w:bookmarkStart w:id="19" w:name="_Toc27968"/>
      <w:r>
        <w:rPr>
          <w:rFonts w:hint="default" w:ascii="Times New Roman" w:hAnsi="Times New Roman" w:cs="Times New Roman"/>
        </w:rPr>
        <w:t xml:space="preserve">第二章 </w:t>
      </w:r>
      <w:r>
        <w:rPr>
          <w:rFonts w:hint="default" w:ascii="Times New Roman" w:hAnsi="Times New Roman" w:cs="Times New Roman"/>
          <w:lang w:val="en-US" w:eastAsia="zh-CN"/>
        </w:rPr>
        <w:t>关于</w:t>
      </w:r>
      <w:r>
        <w:rPr>
          <w:rFonts w:hint="default" w:ascii="Times New Roman" w:hAnsi="Times New Roman" w:cs="Times New Roman"/>
        </w:rPr>
        <w:t>企业家电售后一站式服务平台介绍</w:t>
      </w:r>
      <w:bookmarkEnd w:id="19"/>
    </w:p>
    <w:p>
      <w:pPr>
        <w:pStyle w:val="3"/>
        <w:spacing w:line="400" w:lineRule="exact"/>
        <w:rPr>
          <w:rFonts w:hint="default" w:ascii="Times New Roman" w:hAnsi="Times New Roman" w:cs="Times New Roman"/>
        </w:rPr>
      </w:pPr>
      <w:bookmarkStart w:id="20" w:name="_Toc29590"/>
      <w:r>
        <w:rPr>
          <w:rFonts w:hint="default" w:ascii="Times New Roman" w:hAnsi="Times New Roman" w:cs="Times New Roman"/>
        </w:rPr>
        <w:t>2.1 家电基础数据</w:t>
      </w:r>
      <w:bookmarkEnd w:id="20"/>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掌握家电产品基础知识可以帮助我们更好地使用和维护家电产品，同时也能够更好地了解产品的性能和特点,售后服务平台的设计必须对基础知识有所了解</w:t>
      </w:r>
      <w:r>
        <w:rPr>
          <w:rFonts w:hint="default" w:ascii="Times New Roman" w:hAnsi="Times New Roman" w:eastAsia="宋体" w:cs="Times New Roman"/>
          <w:sz w:val="24"/>
          <w:vertAlign w:val="superscript"/>
        </w:rPr>
        <w:t>[3]</w:t>
      </w: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家电产品基础主要包括以下几个方面：</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(1)家电产品分类：家电产品可以按照功能、使用场所、使用对象等多种分类方式进行分类。常见的家电产品包括电视机、洗衣机、冰箱、空调、微波炉、电饭煲、电吹风等。</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(2)家电产品的构成和工作原理：家电产品通常由多个部件组成，不同的家电产品所使用的部件种类和数量也不同。同时，不同的家电产品还有不同的工作原理，例如电视机使用图像管将电信号转换为光信号，洗衣机通过马达和齿轮等部件实现衣物清洗等。</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(3)家电产品的使用注意事项：家电产品在使用过程中需要注意一些问题，例如电压的稳定性、使用环境的温度、湿度等因素，以及正确的使用方法等。</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家电产品的维护和保养：家电产品的维护和保养可以延长其使用寿命，同时也有利于产品的安全性和性能。常见的维护和保养措施包括清洁、调整、更换部件等。</w:t>
      </w:r>
    </w:p>
    <w:p>
      <w:pPr>
        <w:pStyle w:val="4"/>
        <w:rPr>
          <w:rFonts w:hint="default" w:ascii="Times New Roman" w:hAnsi="Times New Roman" w:cs="Times New Roman"/>
        </w:rPr>
      </w:pPr>
      <w:bookmarkStart w:id="21" w:name="_Toc144388777"/>
      <w:bookmarkStart w:id="22" w:name="_Toc13088"/>
      <w:r>
        <w:rPr>
          <w:rFonts w:hint="default" w:ascii="Times New Roman" w:hAnsi="Times New Roman" w:cs="Times New Roman"/>
        </w:rPr>
        <w:t>2.1.1 基础数据构成</w:t>
      </w:r>
      <w:bookmarkEnd w:id="21"/>
      <w:bookmarkEnd w:id="22"/>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本服务平台涉及到的基础数据包括：品牌，产品大类，产品小类，产品型号，服务方式，服务分类，维修措施,七大部分，下面依次介绍：</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1.品牌：家电品牌是指一家或多家企业为区分自己的产品而创建的商标和品牌形象，品牌形象是企业的重要资产之一，能够帮助企业在市场上获得更高的知名度和认可度，提升销售额和市场份额，例如国内知名家电品牌：美的，TCl等。</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2.产品大类：家电产品大类是指家用电器产品按照功能或用途划分的主要类别，这些大类别能够覆盖家庭中的主要电器需求，是家电市场的主要分类方式，常见产品大类包括：空调、电视、冰箱、洗衣机等几大类别。</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3.产品小类：家电产品小类是在大类别的基础上进一步细分的具体产品类型，家电产品小类别的划分更细致和具体，能够更好地满足消费者的各种需求，例如空调的下级分类分为挂式空调和座式空调，彩电的下级分类可分为显示器和液晶电视等。</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4.产品型号：家电产品型号是指家用电器制造商为了区分不同的产品而所分配的一组文字、数字或符号的组合。这个组合通常包括了产品的品牌、系列、功能、规格等信息，是家电产品的唯一标识，用于帮助消费者区分同一品牌下不同型号的产品。例如苹果公司的iPhone手机有多种型号，如iPhone 11、iPhone 12。</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5.服务方式：家电服务方式是指企业为了满足消费者的售后服务需求而提供的服务方式，主要包括上门维修、电话咨询、远程维修、在线客服等。这些服务方式能够帮助消费者及时解决家电使用中遇到的问题，提高产品的使用效率和寿命，同时也能够提升消费者对企业的满意度和忠诚度。</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6.服务分类：家电服务分类是指家电企业为了更好地提供售后服务而针对服务内容和服务对象进行的分类，主要包括保修服务、维修服务、安装服务、培训服务等。这些服务分类能够帮助企业更好地了解消费者的服务需求，为消费者提供更加贴心和专业的服务。</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7.维修措施：维修措施是指在家电出现故障或损坏时，为了修复家电并恢复正常使用而采取的一系列措施,是基于选择了维修的服务分类前提下的实行的维修方案，例如上门质检，更换零件，修补破损等。</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服务平台的所有业务都是以基础数据作为基准来做设计以及运作的，各项基础数据可以互相组合搭配使用，例如:工程师个人信息的技能部分，可选择以品牌+产品大类+服务方式的组合形式来展示，如XX品牌+空调+安调(安装/调试)。</w:t>
      </w:r>
    </w:p>
    <w:p>
      <w:pPr>
        <w:pStyle w:val="3"/>
        <w:spacing w:line="400" w:lineRule="exact"/>
        <w:rPr>
          <w:rFonts w:hint="default" w:ascii="Times New Roman" w:hAnsi="Times New Roman" w:eastAsia="黑体" w:cs="Times New Roman"/>
          <w:lang w:eastAsia="zh-CN"/>
        </w:rPr>
      </w:pPr>
      <w:bookmarkStart w:id="23" w:name="_Toc144388779"/>
      <w:bookmarkStart w:id="24" w:name="_Toc25493"/>
      <w:r>
        <w:rPr>
          <w:rFonts w:hint="default" w:ascii="Times New Roman" w:hAnsi="Times New Roman" w:cs="Times New Roman"/>
        </w:rPr>
        <w:t>2.2 服务网络</w:t>
      </w:r>
      <w:bookmarkEnd w:id="23"/>
      <w:r>
        <w:rPr>
          <w:rFonts w:hint="default" w:ascii="Times New Roman" w:hAnsi="Times New Roman" w:cs="Times New Roman"/>
          <w:lang w:val="en-US" w:eastAsia="zh-CN"/>
        </w:rPr>
        <w:t>管理</w:t>
      </w:r>
      <w:bookmarkEnd w:id="24"/>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家电售后服务网络模块是指家电企业为了提供更好的售后服务，建立的一种网络模块化管理体系。这个模块化管理体系包含了售后服务的各个环节，如服务人员、服务网点、服务流程、服务质量、服务评价等方面，通过信息化手段实现各个环节之间的协调和管理，从而提高售后服务的效率和质量</w:t>
      </w:r>
      <w:r>
        <w:rPr>
          <w:rFonts w:hint="default" w:ascii="Times New Roman" w:hAnsi="Times New Roman" w:eastAsia="宋体" w:cs="Times New Roman"/>
          <w:sz w:val="24"/>
          <w:vertAlign w:val="superscript"/>
        </w:rPr>
        <w:t>[4]</w:t>
      </w:r>
      <w:r>
        <w:rPr>
          <w:rFonts w:hint="default" w:ascii="Times New Roman" w:hAnsi="Times New Roman" w:eastAsia="宋体" w:cs="Times New Roman"/>
          <w:sz w:val="24"/>
        </w:rPr>
        <w:t>。</w:t>
      </w:r>
    </w:p>
    <w:p>
      <w:pPr>
        <w:pStyle w:val="4"/>
        <w:rPr>
          <w:rFonts w:hint="default" w:ascii="Times New Roman" w:hAnsi="Times New Roman" w:cs="Times New Roman"/>
        </w:rPr>
      </w:pPr>
      <w:bookmarkStart w:id="25" w:name="_Toc144388780"/>
      <w:bookmarkStart w:id="26" w:name="_Toc4335"/>
      <w:r>
        <w:rPr>
          <w:rFonts w:hint="default" w:ascii="Times New Roman" w:hAnsi="Times New Roman" w:cs="Times New Roman"/>
        </w:rPr>
        <w:t>2.2.1 服务商和工程师的入驻与管理</w:t>
      </w:r>
      <w:bookmarkEnd w:id="25"/>
      <w:bookmarkEnd w:id="26"/>
    </w:p>
    <w:p>
      <w:pPr>
        <w:pStyle w:val="5"/>
        <w:spacing w:before="120" w:after="60" w:line="400" w:lineRule="exact"/>
        <w:rPr>
          <w:rFonts w:hint="default" w:ascii="Times New Roman" w:hAnsi="Times New Roman" w:eastAsia="黑体" w:cs="Times New Roman"/>
          <w:b w:val="0"/>
          <w:sz w:val="24"/>
          <w:szCs w:val="24"/>
        </w:rPr>
      </w:pPr>
      <w:bookmarkStart w:id="27" w:name="_Toc144388781"/>
      <w:r>
        <w:rPr>
          <w:rFonts w:hint="default" w:ascii="Times New Roman" w:hAnsi="Times New Roman" w:eastAsia="黑体" w:cs="Times New Roman"/>
          <w:b w:val="0"/>
          <w:sz w:val="24"/>
          <w:szCs w:val="24"/>
        </w:rPr>
        <w:t>2.2.1.1 服务商和工程师的基本概念与关系</w:t>
      </w:r>
      <w:bookmarkEnd w:id="27"/>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服务商通常是指一家企业或组织，由一支经验丰富的技术团队组成的，专门提供家电产品的售后服务，包括维修、保养、安装、调试、故障排除等服务。工程师是专门从事家电维修、保养、安装、调试、故障排除等服务的技术人员，他们需要具备扎实的电子技术、机械技术、电器控制等专业知识，以及丰富的实践经验和较高的技术能力，能够有效地解决家电产品出现的各种问题</w:t>
      </w:r>
      <w:r>
        <w:rPr>
          <w:rFonts w:hint="default" w:ascii="Times New Roman" w:hAnsi="Times New Roman" w:eastAsia="宋体" w:cs="Times New Roman"/>
          <w:sz w:val="24"/>
          <w:vertAlign w:val="superscript"/>
        </w:rPr>
        <w:t>[5]</w:t>
      </w:r>
      <w:r>
        <w:rPr>
          <w:rFonts w:hint="default" w:ascii="Times New Roman" w:hAnsi="Times New Roman" w:eastAsia="宋体" w:cs="Times New Roman"/>
          <w:sz w:val="24"/>
        </w:rPr>
        <w:t>。工程师通常需要随时响应客户的服务请求，及时赶赴现场进行维修、保养或安装等工作。</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在家电售后服务中，服务商和工程师之间存在紧密的关联关系。服务商为客户提供售后服务，工程师则是服务商的执行者以及核心力量。服务商负责提供高效、专业的售后服务，同时要保持良好的口碑和品牌形象，这需要工程师具备优秀的技术能力、沟通能力、服务意识等方面的素质</w:t>
      </w:r>
      <w:r>
        <w:rPr>
          <w:rFonts w:hint="default" w:ascii="Times New Roman" w:hAnsi="Times New Roman" w:eastAsia="宋体" w:cs="Times New Roman"/>
          <w:sz w:val="24"/>
          <w:vertAlign w:val="superscript"/>
        </w:rPr>
        <w:t>[6]</w:t>
      </w:r>
      <w:r>
        <w:rPr>
          <w:rFonts w:hint="default" w:ascii="Times New Roman" w:hAnsi="Times New Roman" w:eastAsia="宋体" w:cs="Times New Roman"/>
          <w:sz w:val="24"/>
        </w:rPr>
        <w:t>。因此，服务商需要不断培养和提升家电售后工程师的技术和服务水平，以满足客户的需求，赢得市场竞争优势。</w:t>
      </w:r>
    </w:p>
    <w:p>
      <w:pPr>
        <w:pStyle w:val="5"/>
        <w:spacing w:before="120" w:after="60" w:line="400" w:lineRule="exact"/>
        <w:rPr>
          <w:rFonts w:hint="default" w:ascii="Times New Roman" w:hAnsi="Times New Roman" w:eastAsia="黑体" w:cs="Times New Roman"/>
          <w:b w:val="0"/>
          <w:sz w:val="24"/>
          <w:szCs w:val="24"/>
        </w:rPr>
      </w:pPr>
      <w:bookmarkStart w:id="28" w:name="_Toc144388782"/>
      <w:r>
        <w:rPr>
          <w:rFonts w:hint="default" w:ascii="Times New Roman" w:hAnsi="Times New Roman" w:eastAsia="黑体" w:cs="Times New Roman"/>
          <w:b w:val="0"/>
          <w:sz w:val="24"/>
          <w:szCs w:val="24"/>
        </w:rPr>
        <w:t>2.2.1.2 服务商和工程师的入驻与管理</w:t>
      </w:r>
      <w:bookmarkEnd w:id="28"/>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服务商和工程师的入驻与管理是指在家电售后服务网络模块中，对服务商和工程师进行注册与管理的过程。这个过程包括服务商的注册和审核，以及工程师的入驻和管理。</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对于服务商的入驻，需要服务商需要填写相关信息，并提交注册申请。平台对服务商的注册申请进行审核，确认其符合相关要求和准入标准。通过审核的服务商需要与平台签署合作协议，明确双方权责、服务内容和费用结算等事项。</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对于工程师的入驻和管理，工程师需要提供相应的技能证书或培训证明，以证明其具备从事家电维修、保养、安装等服务的专业能力。工程师需要提供个人基本信息，如姓名、联系方式等，以便平台管理和调度工程师的任务。平台可以根据工程师的技能和经验，将其与适合的服务商进行匹配。这样可以确保维修人员具备相应的专业知识和技能来解决问题。平台提供后台管理系统，服务商可以登录后台查看自己旗下的所有工程师的基本信息和服务情况。同时，总部也可以通过后台系统实现对工程师的人员调配、任务安排等操作。</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通过以上入驻和管理措施，可以确保服务商和工程师的资质和能力符合要求，为用户提供高质量的售后服务。同时，通过后台管理系统的支持，可以方便地进行人员调度和任务管理，提高工作效率和服务质量。</w:t>
      </w:r>
    </w:p>
    <w:p>
      <w:pPr>
        <w:pStyle w:val="4"/>
        <w:rPr>
          <w:rFonts w:hint="default" w:ascii="Times New Roman" w:hAnsi="Times New Roman" w:cs="Times New Roman"/>
        </w:rPr>
      </w:pPr>
      <w:bookmarkStart w:id="29" w:name="_Toc144388783"/>
      <w:bookmarkStart w:id="30" w:name="_Toc26851"/>
      <w:r>
        <w:rPr>
          <w:rFonts w:hint="default" w:ascii="Times New Roman" w:hAnsi="Times New Roman" w:cs="Times New Roman"/>
        </w:rPr>
        <w:t>2.2.2 基于移动互联网的精准定位与自动派单</w:t>
      </w:r>
      <w:bookmarkEnd w:id="29"/>
      <w:bookmarkEnd w:id="30"/>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基于移动互联网的精准定位与自动派单方案，可以通过如下步骤实现：1.通过移动设备的GPS功能或者其他定位技术，获取维修人员的实时位置信息，并将其上传到服务器上</w:t>
      </w:r>
      <w:r>
        <w:rPr>
          <w:rFonts w:hint="default" w:ascii="Times New Roman" w:hAnsi="Times New Roman" w:eastAsia="宋体" w:cs="Times New Roman"/>
          <w:sz w:val="24"/>
          <w:vertAlign w:val="superscript"/>
        </w:rPr>
        <w:t>[7]</w:t>
      </w:r>
      <w:r>
        <w:rPr>
          <w:rFonts w:hint="default" w:ascii="Times New Roman" w:hAnsi="Times New Roman" w:eastAsia="宋体" w:cs="Times New Roman"/>
          <w:sz w:val="24"/>
        </w:rPr>
        <w:t>。2.用户向平台提交服务请求，包括设备类型、故障描述等信息。3.平台根据用户请求的服务类型和维修人员的实时位置信息，进行智能匹配，选择最近的维修人员进行派单。4.平台自动将服务请求派给最近的维修人员，并通过移动设备推送提醒，让维修人员能够及时响应服务请求。5.维修人员接受任务后，可以在移动设备上查看服务请求的具体信息，并通过平台进行服务记录和反馈，以便平台能够及时跟踪服务进度和质量。</w:t>
      </w:r>
    </w:p>
    <w:p>
      <w:pPr>
        <w:pStyle w:val="5"/>
        <w:spacing w:before="120" w:after="60" w:line="400" w:lineRule="exact"/>
        <w:rPr>
          <w:rFonts w:hint="default" w:ascii="Times New Roman" w:hAnsi="Times New Roman" w:eastAsia="黑体" w:cs="Times New Roman"/>
          <w:b w:val="0"/>
          <w:sz w:val="24"/>
          <w:szCs w:val="24"/>
        </w:rPr>
      </w:pPr>
      <w:bookmarkStart w:id="31" w:name="_Toc144388784"/>
      <w:r>
        <w:rPr>
          <w:rFonts w:hint="default" w:ascii="Times New Roman" w:hAnsi="Times New Roman" w:eastAsia="黑体" w:cs="Times New Roman"/>
          <w:b w:val="0"/>
          <w:sz w:val="24"/>
          <w:szCs w:val="24"/>
        </w:rPr>
        <w:t>2.2.2.1 高德地图接口对接</w:t>
      </w:r>
      <w:bookmarkEnd w:id="31"/>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在基于移动互联网的精准定位与自动派单方案中，可以考虑通过对接高德地图接口来实现维修人员的精准定位和路径规划。高德地图是国内领先的地图应用和位置服务提供商，它提供了一系列的地理信息服务API，包括定位、逆地理编码、路径规划等功能。</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通过对高德地图接口的使用，可以获取到维修人员的实时位置信息，并将其传输到平台上。这样平台就能够根据用户请求的服务类型和维修人员的位置信息进行智能匹配和派单。同时，高德地图还可以提供路径规划的功能，帮助维修人员选择最优的路线前往服务地点，从而提高响应速度和服务效率。</w:t>
      </w:r>
    </w:p>
    <w:p>
      <w:pPr>
        <w:pStyle w:val="5"/>
        <w:spacing w:before="120" w:after="60" w:line="400" w:lineRule="exact"/>
        <w:rPr>
          <w:rFonts w:hint="default" w:ascii="Times New Roman" w:hAnsi="Times New Roman" w:eastAsia="黑体" w:cs="Times New Roman"/>
          <w:b w:val="0"/>
          <w:sz w:val="24"/>
          <w:szCs w:val="24"/>
        </w:rPr>
      </w:pPr>
      <w:bookmarkStart w:id="32" w:name="_Toc144388785"/>
      <w:r>
        <w:rPr>
          <w:rFonts w:hint="default" w:ascii="Times New Roman" w:hAnsi="Times New Roman" w:eastAsia="黑体" w:cs="Times New Roman"/>
          <w:b w:val="0"/>
          <w:sz w:val="24"/>
          <w:szCs w:val="24"/>
        </w:rPr>
        <w:t>2.2.2.2 自动派单方案设计</w:t>
      </w:r>
      <w:bookmarkEnd w:id="32"/>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在基于移动互联网的精准定位与自动派单方案中，需要设计一个自动派单的机制，以实现快速、准确地将服务请求分配给最合适的维修人员</w:t>
      </w:r>
      <w:r>
        <w:rPr>
          <w:rFonts w:hint="default" w:ascii="Times New Roman" w:hAnsi="Times New Roman" w:eastAsia="宋体" w:cs="Times New Roman"/>
          <w:sz w:val="24"/>
          <w:lang w:val="en-US" w:eastAsia="zh-CN"/>
        </w:rPr>
        <w:t>基本流程如图2-1所示</w:t>
      </w:r>
      <w:r>
        <w:rPr>
          <w:rFonts w:hint="default" w:ascii="Times New Roman" w:hAnsi="Times New Roman" w:eastAsia="宋体" w:cs="Times New Roman"/>
          <w:sz w:val="24"/>
        </w:rPr>
        <w:t>。</w:t>
      </w:r>
    </w:p>
    <w:p>
      <w:pPr>
        <w:spacing w:line="360" w:lineRule="auto"/>
        <w:ind w:firstLine="420" w:firstLineChars="200"/>
        <w:jc w:val="center"/>
        <w:rPr>
          <w:rFonts w:hint="default" w:ascii="Times New Roman" w:hAnsi="Times New Roman" w:eastAsia="宋体" w:cs="Times New Roman"/>
          <w:sz w:val="24"/>
        </w:rPr>
      </w:pPr>
      <w:r>
        <w:rPr>
          <w:rFonts w:hint="default" w:ascii="Times New Roman" w:hAnsi="Times New Roman" w:cs="Times New Roman"/>
        </w:rPr>
        <w:drawing>
          <wp:inline distT="0" distB="0" distL="0" distR="0">
            <wp:extent cx="2339975" cy="4716145"/>
            <wp:effectExtent l="0" t="0" r="9525" b="8255"/>
            <wp:docPr id="2" name="图片 2"/>
            <wp:cNvGraphicFramePr/>
            <a:graphic xmlns:a="http://schemas.openxmlformats.org/drawingml/2006/main">
              <a:graphicData uri="http://schemas.openxmlformats.org/drawingml/2006/picture">
                <pic:pic xmlns:pic="http://schemas.openxmlformats.org/drawingml/2006/picture">
                  <pic:nvPicPr>
                    <pic:cNvPr id="2" name="图片 2"/>
                    <pic:cNvPicPr/>
                  </pic:nvPicPr>
                  <pic:blipFill>
                    <a:blip r:embed="rId11"/>
                    <a:stretch>
                      <a:fillRect/>
                    </a:stretch>
                  </pic:blipFill>
                  <pic:spPr>
                    <a:xfrm>
                      <a:off x="0" y="0"/>
                      <a:ext cx="2339975" cy="4716145"/>
                    </a:xfrm>
                    <a:prstGeom prst="rect">
                      <a:avLst/>
                    </a:prstGeom>
                  </pic:spPr>
                </pic:pic>
              </a:graphicData>
            </a:graphic>
          </wp:inline>
        </w:drawing>
      </w:r>
    </w:p>
    <w:p>
      <w:pPr>
        <w:spacing w:line="400" w:lineRule="exact"/>
        <w:ind w:firstLine="360" w:firstLineChars="20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图</w:t>
      </w:r>
      <w:r>
        <w:rPr>
          <w:rFonts w:hint="default" w:ascii="Times New Roman" w:hAnsi="Times New Roman" w:eastAsia="宋体" w:cs="Times New Roman"/>
          <w:sz w:val="18"/>
          <w:szCs w:val="18"/>
          <w:lang w:val="en-US"/>
        </w:rPr>
        <w:t>2</w:t>
      </w:r>
      <w:r>
        <w:rPr>
          <w:rFonts w:hint="default" w:ascii="Times New Roman" w:hAnsi="Times New Roman" w:eastAsia="宋体" w:cs="Times New Roman"/>
          <w:sz w:val="18"/>
          <w:szCs w:val="18"/>
        </w:rPr>
        <w:t>-1</w:t>
      </w:r>
      <w:r>
        <w:rPr>
          <w:rFonts w:hint="default" w:ascii="Times New Roman" w:hAnsi="Times New Roman" w:eastAsia="宋体" w:cs="Times New Roman"/>
          <w:sz w:val="18"/>
          <w:szCs w:val="18"/>
          <w:lang w:val="en-US"/>
        </w:rPr>
        <w:t xml:space="preserve"> </w:t>
      </w:r>
      <w:r>
        <w:rPr>
          <w:rFonts w:hint="default" w:ascii="Times New Roman" w:hAnsi="Times New Roman" w:eastAsia="宋体" w:cs="Times New Roman"/>
          <w:sz w:val="18"/>
          <w:szCs w:val="18"/>
        </w:rPr>
        <w:t>自动派单流程</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首先，当用户提交服务请求时，平台需要收集相关的信息，包括设备类型、故障描述等。根据这些信息，平台可以建立一个服务请求的数据库，用于存储和管理用户的请求。</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接下来，平台需要根据用户请求的服务类型和维修人员的实时位置信息进行智能匹配。这可以通过算法来实现，例如考虑到维修人员的距离、技能匹配度、工作负载等因素进行综合评估和优化，选择最适合的维修人员派单。</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一旦选择了最适合的维修人员，平台可以通过移动设备的推送功能将服务请求推送给维修人员，并提供必要的服务信息和联系方式。维修人员可以在移动设备上查看和接受任务</w:t>
      </w:r>
      <w:r>
        <w:rPr>
          <w:rFonts w:hint="default" w:ascii="Times New Roman" w:hAnsi="Times New Roman" w:eastAsia="宋体" w:cs="Times New Roman"/>
          <w:sz w:val="24"/>
          <w:lang w:val="en-US" w:eastAsia="zh-CN"/>
        </w:rPr>
        <w:t>如图2-2所示</w:t>
      </w:r>
      <w:r>
        <w:rPr>
          <w:rFonts w:hint="default" w:ascii="Times New Roman" w:hAnsi="Times New Roman" w:eastAsia="宋体" w:cs="Times New Roman"/>
          <w:sz w:val="24"/>
        </w:rPr>
        <w:t>，并通过平台进行服务记录和反馈。</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同时，平台还需要建立相应的监控和管理机制，以实时跟踪服务进度和质量。这可以包括维修人员的工作状态监控、服务评价和反馈机制等，以确保服务的及时性和质量。</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通过设计合理的自动派单方案，可以大大提高售后服务的响应速度和效率，为用户提供更好的服务体验，同时也能够提高维修人员的工作效率和满意度。</w:t>
      </w:r>
    </w:p>
    <w:p>
      <w:pPr>
        <w:spacing w:line="360" w:lineRule="auto"/>
        <w:ind w:firstLine="480" w:firstLineChars="200"/>
        <w:jc w:val="center"/>
        <w:rPr>
          <w:rFonts w:hint="default" w:ascii="Times New Roman" w:hAnsi="Times New Roman" w:eastAsia="宋体" w:cs="Times New Roman"/>
          <w:sz w:val="24"/>
          <w:lang w:val="en-US"/>
        </w:rPr>
      </w:pPr>
      <w:r>
        <w:rPr>
          <w:rFonts w:hint="default" w:ascii="Times New Roman" w:hAnsi="Times New Roman" w:eastAsia="宋体" w:cs="Times New Roman"/>
          <w:sz w:val="24"/>
          <w:lang w:val="en-US"/>
        </w:rPr>
        <w:drawing>
          <wp:inline distT="0" distB="0" distL="114300" distR="114300">
            <wp:extent cx="2268220" cy="4535805"/>
            <wp:effectExtent l="0" t="0" r="5080" b="10795"/>
            <wp:docPr id="31" name="图片 31" descr="微信图片_20231101225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微信图片_20231101225855"/>
                    <pic:cNvPicPr>
                      <a:picLocks noChangeAspect="1"/>
                    </pic:cNvPicPr>
                  </pic:nvPicPr>
                  <pic:blipFill>
                    <a:blip r:embed="rId12"/>
                    <a:stretch>
                      <a:fillRect/>
                    </a:stretch>
                  </pic:blipFill>
                  <pic:spPr>
                    <a:xfrm>
                      <a:off x="0" y="0"/>
                      <a:ext cx="2268220" cy="4535805"/>
                    </a:xfrm>
                    <a:prstGeom prst="rect">
                      <a:avLst/>
                    </a:prstGeom>
                  </pic:spPr>
                </pic:pic>
              </a:graphicData>
            </a:graphic>
          </wp:inline>
        </w:drawing>
      </w:r>
    </w:p>
    <w:p>
      <w:pPr>
        <w:spacing w:line="400" w:lineRule="exact"/>
        <w:ind w:firstLine="360" w:firstLineChars="200"/>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rPr>
        <w:t>图</w:t>
      </w:r>
      <w:r>
        <w:rPr>
          <w:rFonts w:hint="default" w:ascii="Times New Roman" w:hAnsi="Times New Roman" w:eastAsia="宋体" w:cs="Times New Roman"/>
          <w:sz w:val="18"/>
          <w:szCs w:val="18"/>
          <w:lang w:val="en-US"/>
        </w:rPr>
        <w:t>2</w:t>
      </w:r>
      <w:r>
        <w:rPr>
          <w:rFonts w:hint="default" w:ascii="Times New Roman" w:hAnsi="Times New Roman" w:eastAsia="宋体" w:cs="Times New Roman"/>
          <w:sz w:val="18"/>
          <w:szCs w:val="18"/>
        </w:rPr>
        <w:t xml:space="preserve">-2 </w:t>
      </w:r>
      <w:r>
        <w:rPr>
          <w:rFonts w:hint="default" w:ascii="Times New Roman" w:hAnsi="Times New Roman" w:eastAsia="宋体" w:cs="Times New Roman"/>
          <w:sz w:val="18"/>
          <w:szCs w:val="18"/>
          <w:lang w:val="en-US" w:eastAsia="zh-CN"/>
        </w:rPr>
        <w:t>工程师接单操作界面图</w:t>
      </w:r>
    </w:p>
    <w:p>
      <w:pPr>
        <w:widowControl/>
        <w:spacing w:line="400" w:lineRule="exact"/>
        <w:jc w:val="left"/>
        <w:rPr>
          <w:rFonts w:hint="default" w:ascii="Times New Roman" w:hAnsi="Times New Roman" w:eastAsia="宋体" w:cs="Times New Roman"/>
          <w:sz w:val="24"/>
        </w:rPr>
      </w:pPr>
    </w:p>
    <w:p>
      <w:pPr>
        <w:pStyle w:val="3"/>
        <w:spacing w:line="400" w:lineRule="exact"/>
        <w:rPr>
          <w:rFonts w:hint="default" w:ascii="Times New Roman" w:hAnsi="Times New Roman" w:cs="Times New Roman"/>
        </w:rPr>
      </w:pPr>
      <w:bookmarkStart w:id="33" w:name="_Toc144388787"/>
      <w:bookmarkStart w:id="34" w:name="_Toc11370"/>
      <w:r>
        <w:rPr>
          <w:rFonts w:hint="default" w:ascii="Times New Roman" w:hAnsi="Times New Roman" w:cs="Times New Roman"/>
        </w:rPr>
        <w:t>2.3 工程师的回单与结算</w:t>
      </w:r>
      <w:bookmarkEnd w:id="33"/>
      <w:bookmarkEnd w:id="34"/>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回单是指家电工程师在完成服务后，向平台提供的一张记录了服务内容、服务时间、费用等相关信息的单据，作为服务完成的证明。</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结算是指在服务结束后，平台根据工程师回单情况，对工程师本次作业进行费用结算。</w:t>
      </w:r>
    </w:p>
    <w:p>
      <w:pPr>
        <w:spacing w:line="400" w:lineRule="exact"/>
        <w:ind w:firstLine="480" w:firstLineChars="200"/>
        <w:rPr>
          <w:rFonts w:hint="default" w:ascii="Times New Roman" w:hAnsi="Times New Roman" w:eastAsia="宋体" w:cs="Times New Roman"/>
          <w:sz w:val="24"/>
          <w:lang w:val="en-US" w:eastAsia="zh-CN"/>
        </w:rPr>
      </w:pPr>
      <w:r>
        <w:rPr>
          <w:rFonts w:hint="default" w:ascii="Times New Roman" w:hAnsi="Times New Roman" w:eastAsia="宋体" w:cs="Times New Roman"/>
          <w:sz w:val="24"/>
        </w:rPr>
        <w:t>因此，回单和结算都是家电工程师完成服务后必须要处理的事项，回单是服务完成的证明，结算是收取费用的方式。</w:t>
      </w:r>
      <w:r>
        <w:rPr>
          <w:rFonts w:hint="default" w:ascii="Times New Roman" w:hAnsi="Times New Roman" w:eastAsia="宋体" w:cs="Times New Roman"/>
          <w:sz w:val="24"/>
          <w:lang w:val="en-US" w:eastAsia="zh-CN"/>
        </w:rPr>
        <w:t>整体运作流程如图2-3所示。</w:t>
      </w:r>
    </w:p>
    <w:p>
      <w:pPr>
        <w:spacing w:line="360" w:lineRule="auto"/>
        <w:ind w:firstLine="420" w:firstLineChars="200"/>
        <w:jc w:val="center"/>
        <w:rPr>
          <w:rFonts w:hint="default" w:ascii="Times New Roman" w:hAnsi="Times New Roman" w:eastAsia="宋体" w:cs="Times New Roman"/>
          <w:sz w:val="24"/>
        </w:rPr>
      </w:pPr>
      <w:r>
        <w:rPr>
          <w:rFonts w:hint="default" w:ascii="Times New Roman" w:hAnsi="Times New Roman" w:cs="Times New Roman"/>
        </w:rPr>
        <w:drawing>
          <wp:inline distT="0" distB="0" distL="0" distR="0">
            <wp:extent cx="2609850" cy="5219700"/>
            <wp:effectExtent l="0" t="0" r="635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3"/>
                    <a:stretch>
                      <a:fillRect/>
                    </a:stretch>
                  </pic:blipFill>
                  <pic:spPr>
                    <a:xfrm>
                      <a:off x="0" y="0"/>
                      <a:ext cx="2609850" cy="5219700"/>
                    </a:xfrm>
                    <a:prstGeom prst="rect">
                      <a:avLst/>
                    </a:prstGeom>
                  </pic:spPr>
                </pic:pic>
              </a:graphicData>
            </a:graphic>
          </wp:inline>
        </w:drawing>
      </w:r>
    </w:p>
    <w:p>
      <w:pPr>
        <w:spacing w:line="400" w:lineRule="exact"/>
        <w:ind w:firstLine="360" w:firstLineChars="200"/>
        <w:jc w:val="center"/>
        <w:rPr>
          <w:rFonts w:hint="default" w:ascii="Times New Roman" w:hAnsi="Times New Roman" w:eastAsia="宋体" w:cs="Times New Roman"/>
          <w:sz w:val="18"/>
          <w:szCs w:val="18"/>
        </w:rPr>
      </w:pPr>
      <w:bookmarkStart w:id="35" w:name="OLE_LINK1"/>
      <w:r>
        <w:rPr>
          <w:rFonts w:hint="default" w:ascii="Times New Roman" w:hAnsi="Times New Roman" w:eastAsia="宋体" w:cs="Times New Roman"/>
          <w:sz w:val="18"/>
          <w:szCs w:val="18"/>
        </w:rPr>
        <w:t>图</w:t>
      </w:r>
      <w:r>
        <w:rPr>
          <w:rFonts w:hint="default" w:ascii="Times New Roman" w:hAnsi="Times New Roman" w:eastAsia="宋体" w:cs="Times New Roman"/>
          <w:sz w:val="18"/>
          <w:szCs w:val="18"/>
          <w:lang w:val="en-US"/>
        </w:rPr>
        <w:t>2</w:t>
      </w:r>
      <w:r>
        <w:rPr>
          <w:rFonts w:hint="default" w:ascii="Times New Roman" w:hAnsi="Times New Roman" w:eastAsia="宋体" w:cs="Times New Roman"/>
          <w:sz w:val="18"/>
          <w:szCs w:val="18"/>
        </w:rPr>
        <w:t>-</w:t>
      </w:r>
      <w:r>
        <w:rPr>
          <w:rFonts w:hint="default" w:ascii="Times New Roman" w:hAnsi="Times New Roman" w:eastAsia="宋体" w:cs="Times New Roman"/>
          <w:sz w:val="18"/>
          <w:szCs w:val="18"/>
          <w:lang w:val="en-US"/>
        </w:rPr>
        <w:t>3</w:t>
      </w:r>
      <w:r>
        <w:rPr>
          <w:rFonts w:hint="default" w:ascii="Times New Roman" w:hAnsi="Times New Roman" w:eastAsia="宋体" w:cs="Times New Roman"/>
          <w:sz w:val="18"/>
          <w:szCs w:val="18"/>
        </w:rPr>
        <w:t xml:space="preserve"> </w:t>
      </w:r>
      <w:r>
        <w:rPr>
          <w:rFonts w:hint="default" w:ascii="Times New Roman" w:hAnsi="Times New Roman" w:eastAsia="宋体" w:cs="Times New Roman"/>
          <w:sz w:val="18"/>
          <w:szCs w:val="18"/>
          <w:lang w:val="en-US" w:eastAsia="zh-CN"/>
        </w:rPr>
        <w:t>服务</w:t>
      </w:r>
      <w:r>
        <w:rPr>
          <w:rFonts w:hint="default" w:ascii="Times New Roman" w:hAnsi="Times New Roman" w:eastAsia="宋体" w:cs="Times New Roman"/>
          <w:sz w:val="18"/>
          <w:szCs w:val="18"/>
        </w:rPr>
        <w:t>流程图</w:t>
      </w:r>
    </w:p>
    <w:p>
      <w:pPr>
        <w:spacing w:line="400" w:lineRule="exact"/>
        <w:ind w:firstLine="360" w:firstLineChars="200"/>
        <w:jc w:val="center"/>
        <w:rPr>
          <w:rFonts w:hint="default" w:ascii="Times New Roman" w:hAnsi="Times New Roman" w:eastAsia="宋体" w:cs="Times New Roman"/>
          <w:sz w:val="18"/>
          <w:szCs w:val="18"/>
        </w:rPr>
      </w:pPr>
    </w:p>
    <w:p>
      <w:pPr>
        <w:spacing w:line="400" w:lineRule="exact"/>
        <w:ind w:firstLine="360" w:firstLineChars="200"/>
        <w:jc w:val="center"/>
        <w:rPr>
          <w:rFonts w:hint="default" w:ascii="Times New Roman" w:hAnsi="Times New Roman" w:eastAsia="宋体" w:cs="Times New Roman"/>
          <w:sz w:val="18"/>
          <w:szCs w:val="18"/>
        </w:rPr>
      </w:pPr>
    </w:p>
    <w:bookmarkEnd w:id="35"/>
    <w:p>
      <w:pPr>
        <w:spacing w:line="400" w:lineRule="exact"/>
        <w:ind w:firstLine="480" w:firstLineChars="200"/>
        <w:rPr>
          <w:rFonts w:hint="default" w:ascii="Times New Roman" w:hAnsi="Times New Roman" w:eastAsia="宋体" w:cs="Times New Roman"/>
          <w:sz w:val="24"/>
        </w:rPr>
      </w:pPr>
    </w:p>
    <w:p>
      <w:pPr>
        <w:pStyle w:val="4"/>
        <w:rPr>
          <w:rFonts w:hint="default" w:ascii="Times New Roman" w:hAnsi="Times New Roman" w:cs="Times New Roman"/>
        </w:rPr>
      </w:pPr>
      <w:bookmarkStart w:id="36" w:name="_Toc144388788"/>
      <w:bookmarkStart w:id="37" w:name="_Toc32091"/>
      <w:r>
        <w:rPr>
          <w:rFonts w:hint="default" w:ascii="Times New Roman" w:hAnsi="Times New Roman" w:cs="Times New Roman"/>
        </w:rPr>
        <w:t>2.3.1 回单流程</w:t>
      </w:r>
      <w:bookmarkEnd w:id="36"/>
      <w:bookmarkEnd w:id="37"/>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工程师需要携带平台提供的移动设备或应用程序，根据派单信息到达用户指定地点后进行签到,然后与用户核对服务需求和故障描述以后，工程师开始进行故障排查、维修和更换零部件等操作，完工以后填写完工回单信息</w:t>
      </w:r>
      <w:r>
        <w:rPr>
          <w:rFonts w:hint="default" w:ascii="Times New Roman" w:hAnsi="Times New Roman" w:eastAsia="宋体" w:cs="Times New Roman"/>
          <w:sz w:val="24"/>
          <w:lang w:val="en-US" w:eastAsia="zh-CN"/>
        </w:rPr>
        <w:t>如图2-4所示</w:t>
      </w:r>
      <w:r>
        <w:rPr>
          <w:rFonts w:hint="default" w:ascii="Times New Roman" w:hAnsi="Times New Roman" w:eastAsia="宋体" w:cs="Times New Roman"/>
          <w:sz w:val="24"/>
        </w:rPr>
        <w:t>，回单内容包含服务时间，维修内容，更换配件，拍摄照片/视频等信息，系统根据完工回单信息，生成对应的待结算工单，完工结束。</w:t>
      </w:r>
    </w:p>
    <w:p>
      <w:pPr>
        <w:spacing w:line="360" w:lineRule="auto"/>
        <w:ind w:firstLine="480" w:firstLineChars="200"/>
        <w:jc w:val="center"/>
        <w:rPr>
          <w:rFonts w:hint="default" w:ascii="Times New Roman" w:hAnsi="Times New Roman" w:cs="Times New Roman" w:eastAsiaTheme="minorEastAsia"/>
          <w:sz w:val="24"/>
          <w:lang w:eastAsia="zh-CN"/>
        </w:rPr>
      </w:pPr>
      <w:r>
        <w:rPr>
          <w:rFonts w:hint="default" w:ascii="Times New Roman" w:hAnsi="Times New Roman" w:cs="Times New Roman" w:eastAsiaTheme="minorEastAsia"/>
          <w:sz w:val="24"/>
          <w:lang w:eastAsia="zh-CN"/>
        </w:rPr>
        <w:drawing>
          <wp:inline distT="0" distB="0" distL="114300" distR="114300">
            <wp:extent cx="2879725" cy="5471795"/>
            <wp:effectExtent l="0" t="0" r="3175" b="1905"/>
            <wp:docPr id="33" name="图片 33" descr="微信图片_2023110122585"/>
            <wp:cNvGraphicFramePr/>
            <a:graphic xmlns:a="http://schemas.openxmlformats.org/drawingml/2006/main">
              <a:graphicData uri="http://schemas.openxmlformats.org/drawingml/2006/picture">
                <pic:pic xmlns:pic="http://schemas.openxmlformats.org/drawingml/2006/picture">
                  <pic:nvPicPr>
                    <pic:cNvPr id="33" name="图片 33" descr="微信图片_2023110122585"/>
                    <pic:cNvPicPr/>
                  </pic:nvPicPr>
                  <pic:blipFill>
                    <a:blip r:embed="rId14"/>
                    <a:stretch>
                      <a:fillRect/>
                    </a:stretch>
                  </pic:blipFill>
                  <pic:spPr>
                    <a:xfrm>
                      <a:off x="0" y="0"/>
                      <a:ext cx="2879725" cy="5471795"/>
                    </a:xfrm>
                    <a:prstGeom prst="rect">
                      <a:avLst/>
                    </a:prstGeom>
                  </pic:spPr>
                </pic:pic>
              </a:graphicData>
            </a:graphic>
          </wp:inline>
        </w:drawing>
      </w:r>
    </w:p>
    <w:p>
      <w:pPr>
        <w:spacing w:line="400" w:lineRule="exact"/>
        <w:ind w:firstLine="360" w:firstLineChars="200"/>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rPr>
        <w:t>图</w:t>
      </w:r>
      <w:r>
        <w:rPr>
          <w:rFonts w:hint="default" w:ascii="Times New Roman" w:hAnsi="Times New Roman" w:eastAsia="宋体" w:cs="Times New Roman"/>
          <w:sz w:val="18"/>
          <w:szCs w:val="18"/>
          <w:lang w:val="en-US" w:eastAsia="zh-CN"/>
        </w:rPr>
        <w:t>2</w:t>
      </w:r>
      <w:r>
        <w:rPr>
          <w:rFonts w:hint="default" w:ascii="Times New Roman" w:hAnsi="Times New Roman" w:eastAsia="宋体" w:cs="Times New Roman"/>
          <w:sz w:val="18"/>
          <w:szCs w:val="18"/>
        </w:rPr>
        <w:t>-</w:t>
      </w:r>
      <w:r>
        <w:rPr>
          <w:rFonts w:hint="default" w:ascii="Times New Roman" w:hAnsi="Times New Roman" w:eastAsia="宋体" w:cs="Times New Roman"/>
          <w:sz w:val="18"/>
          <w:szCs w:val="18"/>
          <w:lang w:val="en-US" w:eastAsia="zh-CN"/>
        </w:rPr>
        <w:t>4</w:t>
      </w:r>
      <w:r>
        <w:rPr>
          <w:rFonts w:hint="default" w:ascii="Times New Roman" w:hAnsi="Times New Roman" w:eastAsia="宋体" w:cs="Times New Roman"/>
          <w:sz w:val="18"/>
          <w:szCs w:val="18"/>
        </w:rPr>
        <w:t xml:space="preserve"> </w:t>
      </w:r>
      <w:r>
        <w:rPr>
          <w:rFonts w:hint="default" w:ascii="Times New Roman" w:hAnsi="Times New Roman" w:eastAsia="宋体" w:cs="Times New Roman"/>
          <w:sz w:val="18"/>
          <w:szCs w:val="18"/>
          <w:lang w:val="en-US" w:eastAsia="zh-CN"/>
        </w:rPr>
        <w:t>完工操作界面图</w:t>
      </w:r>
    </w:p>
    <w:p>
      <w:pPr>
        <w:spacing w:line="400" w:lineRule="exact"/>
        <w:ind w:firstLine="360" w:firstLineChars="200"/>
        <w:jc w:val="center"/>
        <w:rPr>
          <w:rFonts w:hint="default" w:ascii="Times New Roman" w:hAnsi="Times New Roman" w:eastAsia="宋体" w:cs="Times New Roman"/>
          <w:sz w:val="18"/>
          <w:szCs w:val="18"/>
          <w:lang w:val="en-US" w:eastAsia="zh-CN"/>
        </w:rPr>
      </w:pPr>
    </w:p>
    <w:p>
      <w:pPr>
        <w:spacing w:line="400" w:lineRule="exact"/>
        <w:ind w:firstLine="360" w:firstLineChars="200"/>
        <w:jc w:val="center"/>
        <w:rPr>
          <w:rFonts w:hint="default" w:ascii="Times New Roman" w:hAnsi="Times New Roman" w:eastAsia="宋体" w:cs="Times New Roman"/>
          <w:sz w:val="18"/>
          <w:szCs w:val="18"/>
          <w:lang w:val="en-US" w:eastAsia="zh-CN"/>
        </w:rPr>
      </w:pPr>
    </w:p>
    <w:p>
      <w:pPr>
        <w:spacing w:line="400" w:lineRule="exact"/>
        <w:ind w:firstLine="480" w:firstLineChars="200"/>
        <w:rPr>
          <w:rFonts w:hint="default" w:ascii="Times New Roman" w:hAnsi="Times New Roman" w:eastAsia="宋体" w:cs="Times New Roman"/>
          <w:sz w:val="24"/>
        </w:rPr>
      </w:pPr>
    </w:p>
    <w:p>
      <w:pPr>
        <w:pStyle w:val="4"/>
        <w:rPr>
          <w:rFonts w:hint="default" w:ascii="Times New Roman" w:hAnsi="Times New Roman" w:cs="Times New Roman"/>
        </w:rPr>
      </w:pPr>
      <w:bookmarkStart w:id="38" w:name="_Toc144388789"/>
      <w:bookmarkStart w:id="39" w:name="_Toc32490"/>
      <w:r>
        <w:rPr>
          <w:rFonts w:hint="default" w:ascii="Times New Roman" w:hAnsi="Times New Roman" w:cs="Times New Roman"/>
        </w:rPr>
        <w:t>2.3.2 结算流程</w:t>
      </w:r>
      <w:bookmarkEnd w:id="38"/>
      <w:bookmarkEnd w:id="39"/>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平台根据内部结算规则，对待结算工单进行费用计算，服务商会对待结算工单进行审核，审核包括对工时、费用、服务质量等方面的检查，确保数据的准确性和合理性，审核通过以后生成结算账单，列明工程师的待结算金额。</w:t>
      </w:r>
    </w:p>
    <w:p>
      <w:pPr>
        <w:pStyle w:val="3"/>
        <w:spacing w:line="400" w:lineRule="exact"/>
        <w:rPr>
          <w:rFonts w:hint="default" w:ascii="Times New Roman" w:hAnsi="Times New Roman" w:cs="Times New Roman"/>
          <w:lang w:val="en-US" w:eastAsia="zh-CN"/>
        </w:rPr>
      </w:pPr>
      <w:bookmarkStart w:id="40" w:name="_Toc2122"/>
      <w:r>
        <w:rPr>
          <w:rFonts w:hint="default" w:ascii="Times New Roman" w:hAnsi="Times New Roman" w:cs="Times New Roman"/>
        </w:rPr>
        <w:t>2.</w:t>
      </w:r>
      <w:r>
        <w:rPr>
          <w:rFonts w:hint="default" w:ascii="Times New Roman" w:hAnsi="Times New Roman" w:cs="Times New Roman"/>
          <w:lang w:val="en-US" w:eastAsia="zh-CN"/>
        </w:rPr>
        <w:t>4</w:t>
      </w:r>
      <w:r>
        <w:rPr>
          <w:rFonts w:hint="default" w:ascii="Times New Roman" w:hAnsi="Times New Roman" w:cs="Times New Roman"/>
        </w:rPr>
        <w:t xml:space="preserve"> </w:t>
      </w:r>
      <w:r>
        <w:rPr>
          <w:rFonts w:hint="default" w:ascii="Times New Roman" w:hAnsi="Times New Roman" w:cs="Times New Roman"/>
          <w:lang w:val="en-US" w:eastAsia="zh-CN"/>
        </w:rPr>
        <w:t>本章小结</w:t>
      </w:r>
      <w:bookmarkEnd w:id="40"/>
    </w:p>
    <w:p>
      <w:pPr>
        <w:spacing w:line="400" w:lineRule="exact"/>
        <w:ind w:firstLine="480" w:firstLineChars="200"/>
        <w:rPr>
          <w:rFonts w:hint="default" w:ascii="Times New Roman" w:hAnsi="Times New Roman" w:eastAsia="宋体" w:cs="Times New Roman"/>
          <w:sz w:val="24"/>
          <w:lang w:val="en-US" w:eastAsia="zh-CN"/>
        </w:rPr>
      </w:pPr>
      <w:r>
        <w:rPr>
          <w:rFonts w:hint="default" w:ascii="Times New Roman" w:hAnsi="Times New Roman" w:eastAsia="宋体" w:cs="Times New Roman"/>
          <w:sz w:val="24"/>
          <w:lang w:val="en-US" w:eastAsia="zh-CN"/>
        </w:rPr>
        <w:t>本章了解家电产品基础知识对于家电产品的制造、维修、销售和使用具有重要的意义，是家电产业发展的重要基础。以此位基准便可以移动互联网的精准定位与自动派单方案分配给最合适的工程师员，工程接单上面服务完工以后就可以进行回单与结算。</w:t>
      </w:r>
    </w:p>
    <w:p>
      <w:pPr>
        <w:pStyle w:val="2"/>
        <w:bidi w:val="0"/>
        <w:rPr>
          <w:rFonts w:hint="default" w:ascii="Times New Roman" w:hAnsi="Times New Roman" w:cs="Times New Roman"/>
        </w:rPr>
        <w:sectPr>
          <w:footerReference r:id="rId9" w:type="default"/>
          <w:pgSz w:w="11906" w:h="16838"/>
          <w:pgMar w:top="1701" w:right="1701" w:bottom="1701" w:left="1701" w:header="1134" w:footer="1134" w:gutter="0"/>
          <w:pgNumType w:fmt="decimal" w:start="1"/>
          <w:cols w:space="425" w:num="1"/>
          <w:docGrid w:type="lines" w:linePitch="312" w:charSpace="0"/>
        </w:sectPr>
      </w:pPr>
    </w:p>
    <w:p>
      <w:pPr>
        <w:pStyle w:val="2"/>
        <w:bidi w:val="0"/>
        <w:rPr>
          <w:rFonts w:hint="default" w:ascii="Times New Roman" w:hAnsi="Times New Roman" w:cs="Times New Roman"/>
        </w:rPr>
      </w:pPr>
      <w:bookmarkStart w:id="41" w:name="_Toc16500"/>
      <w:r>
        <w:rPr>
          <w:rFonts w:hint="default" w:ascii="Times New Roman" w:hAnsi="Times New Roman" w:cs="Times New Roman"/>
        </w:rPr>
        <w:t xml:space="preserve">第三章 </w:t>
      </w:r>
      <w:bookmarkStart w:id="42" w:name="OLE_LINK2"/>
      <w:r>
        <w:rPr>
          <w:rFonts w:hint="default" w:ascii="Times New Roman" w:hAnsi="Times New Roman" w:cs="Times New Roman"/>
        </w:rPr>
        <w:t>企业家电售后一站式服务平台</w:t>
      </w:r>
      <w:bookmarkEnd w:id="42"/>
      <w:r>
        <w:rPr>
          <w:rFonts w:hint="default" w:ascii="Times New Roman" w:hAnsi="Times New Roman" w:cs="Times New Roman"/>
        </w:rPr>
        <w:t>需求分析</w:t>
      </w:r>
      <w:bookmarkEnd w:id="41"/>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lang w:val="en-US" w:eastAsia="zh-CN"/>
        </w:rPr>
        <w:t>售后服务被视为企业的二次营销，良好的产品售后服务能提高用户对企业的好感，更容易激起用户二次购买产品的欲望</w:t>
      </w:r>
      <w:r>
        <w:rPr>
          <w:rFonts w:hint="default" w:ascii="Times New Roman" w:hAnsi="Times New Roman" w:eastAsia="宋体" w:cs="Times New Roman"/>
          <w:sz w:val="24"/>
          <w:szCs w:val="21"/>
          <w:shd w:val="clear" w:color="auto" w:fill="FFFFFF"/>
          <w:vertAlign w:val="superscript"/>
        </w:rPr>
        <w:t>[1</w:t>
      </w:r>
      <w:r>
        <w:rPr>
          <w:rFonts w:hint="default" w:ascii="Times New Roman" w:hAnsi="Times New Roman" w:eastAsia="宋体" w:cs="Times New Roman"/>
          <w:sz w:val="24"/>
          <w:szCs w:val="21"/>
          <w:shd w:val="clear" w:color="auto" w:fill="FFFFFF"/>
          <w:vertAlign w:val="superscript"/>
          <w:lang w:val="en-US" w:eastAsia="zh-CN"/>
        </w:rPr>
        <w:t>2</w:t>
      </w:r>
      <w:r>
        <w:rPr>
          <w:rFonts w:hint="default" w:ascii="Times New Roman" w:hAnsi="Times New Roman" w:eastAsia="宋体" w:cs="Times New Roman"/>
          <w:sz w:val="24"/>
          <w:szCs w:val="21"/>
          <w:shd w:val="clear" w:color="auto" w:fill="FFFFFF"/>
          <w:vertAlign w:val="superscript"/>
        </w:rPr>
        <w:t>]</w:t>
      </w:r>
      <w:r>
        <w:rPr>
          <w:rFonts w:hint="default" w:ascii="Times New Roman" w:hAnsi="Times New Roman" w:eastAsia="宋体" w:cs="Times New Roman"/>
          <w:sz w:val="24"/>
          <w:lang w:val="en-US" w:eastAsia="zh-CN"/>
        </w:rPr>
        <w:t>。</w:t>
      </w:r>
      <w:r>
        <w:rPr>
          <w:rFonts w:hint="default" w:ascii="Times New Roman" w:hAnsi="Times New Roman" w:eastAsia="宋体" w:cs="Times New Roman"/>
          <w:sz w:val="24"/>
        </w:rPr>
        <w:t>本章将对企业家电售后一站式服务平台的需求进行详细分析。通过对用户需求、功能需求和非功能需求的研究，确定平台的具体功能和特性，并为后续的系统设计和开发提供指导。</w:t>
      </w:r>
    </w:p>
    <w:p>
      <w:pPr>
        <w:pStyle w:val="3"/>
        <w:spacing w:line="400" w:lineRule="exact"/>
        <w:rPr>
          <w:rFonts w:hint="default" w:ascii="Times New Roman" w:hAnsi="Times New Roman" w:cs="Times New Roman"/>
        </w:rPr>
      </w:pPr>
      <w:bookmarkStart w:id="43" w:name="_Toc24521"/>
      <w:r>
        <w:rPr>
          <w:rFonts w:hint="default" w:ascii="Times New Roman" w:hAnsi="Times New Roman" w:cs="Times New Roman"/>
        </w:rPr>
        <w:t>3.</w:t>
      </w:r>
      <w:r>
        <w:rPr>
          <w:rFonts w:hint="default" w:ascii="Times New Roman" w:hAnsi="Times New Roman" w:cs="Times New Roman"/>
          <w:lang w:val="en-US" w:eastAsia="zh-CN"/>
        </w:rPr>
        <w:t>1</w:t>
      </w:r>
      <w:r>
        <w:rPr>
          <w:rFonts w:hint="default" w:ascii="Times New Roman" w:hAnsi="Times New Roman" w:cs="Times New Roman"/>
        </w:rPr>
        <w:t xml:space="preserve"> 用户需求</w:t>
      </w:r>
      <w:bookmarkEnd w:id="43"/>
    </w:p>
    <w:p>
      <w:pPr>
        <w:pStyle w:val="4"/>
        <w:rPr>
          <w:rFonts w:hint="default" w:ascii="Times New Roman" w:hAnsi="Times New Roman" w:cs="Times New Roman"/>
        </w:rPr>
      </w:pPr>
      <w:bookmarkStart w:id="44" w:name="_Toc7229"/>
      <w:r>
        <w:rPr>
          <w:rFonts w:hint="default" w:ascii="Times New Roman" w:hAnsi="Times New Roman" w:cs="Times New Roman"/>
        </w:rPr>
        <w:t>3.</w:t>
      </w:r>
      <w:r>
        <w:rPr>
          <w:rFonts w:hint="default" w:ascii="Times New Roman" w:hAnsi="Times New Roman" w:cs="Times New Roman"/>
          <w:lang w:val="en-US" w:eastAsia="zh-CN"/>
        </w:rPr>
        <w:t>1</w:t>
      </w:r>
      <w:r>
        <w:rPr>
          <w:rFonts w:hint="default" w:ascii="Times New Roman" w:hAnsi="Times New Roman" w:cs="Times New Roman"/>
        </w:rPr>
        <w:t>.1 用户端需求</w:t>
      </w:r>
      <w:bookmarkEnd w:id="44"/>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用户能够方便快捷地提交家电售后服务请求，包括报修、保养、安装等。 用户能够随时查看自己的服务请求状态，了解维修进度和工程师信息。 用户能够对工程师的服务质量进行评价和反馈，以提供参考给其他用户。 用户能够方便地进行在线支付结算，避免现金交易的麻烦和不安全性。</w:t>
      </w:r>
    </w:p>
    <w:p>
      <w:pPr>
        <w:pStyle w:val="4"/>
        <w:rPr>
          <w:rFonts w:hint="default" w:ascii="Times New Roman" w:hAnsi="Times New Roman" w:cs="Times New Roman"/>
        </w:rPr>
      </w:pPr>
      <w:bookmarkStart w:id="45" w:name="_Toc435"/>
      <w:r>
        <w:rPr>
          <w:rFonts w:hint="default" w:ascii="Times New Roman" w:hAnsi="Times New Roman" w:cs="Times New Roman"/>
        </w:rPr>
        <w:t>3.</w:t>
      </w:r>
      <w:r>
        <w:rPr>
          <w:rFonts w:hint="default" w:ascii="Times New Roman" w:hAnsi="Times New Roman" w:cs="Times New Roman"/>
          <w:lang w:val="en-US" w:eastAsia="zh-CN"/>
        </w:rPr>
        <w:t>1</w:t>
      </w:r>
      <w:r>
        <w:rPr>
          <w:rFonts w:hint="default" w:ascii="Times New Roman" w:hAnsi="Times New Roman" w:cs="Times New Roman"/>
        </w:rPr>
        <w:t>.2 服务商管理端需求</w:t>
      </w:r>
      <w:bookmarkEnd w:id="45"/>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服务商能够方便地管理自己的工程师团队，包括新增、删除、修改和查询工程师信息。 服务商能够实时跟踪服务请求的状态，并进行派单操作，将请求分配给合适的工程师处理。 服务商能够统计和分析工程师的工作情况，包括接单数量、工单完成率等。 服务商能够方便地设置服务流程和维修措施，以提高工程师的服务质量和效率。</w:t>
      </w:r>
    </w:p>
    <w:p>
      <w:pPr>
        <w:pStyle w:val="4"/>
        <w:rPr>
          <w:rFonts w:hint="default" w:ascii="Times New Roman" w:hAnsi="Times New Roman" w:cs="Times New Roman"/>
        </w:rPr>
      </w:pPr>
      <w:bookmarkStart w:id="46" w:name="_Toc589"/>
      <w:r>
        <w:rPr>
          <w:rFonts w:hint="default" w:ascii="Times New Roman" w:hAnsi="Times New Roman" w:cs="Times New Roman"/>
        </w:rPr>
        <w:t>3.</w:t>
      </w:r>
      <w:r>
        <w:rPr>
          <w:rFonts w:hint="default" w:ascii="Times New Roman" w:hAnsi="Times New Roman" w:cs="Times New Roman"/>
          <w:lang w:val="en-US" w:eastAsia="zh-CN"/>
        </w:rPr>
        <w:t>1</w:t>
      </w:r>
      <w:r>
        <w:rPr>
          <w:rFonts w:hint="default" w:ascii="Times New Roman" w:hAnsi="Times New Roman" w:cs="Times New Roman"/>
        </w:rPr>
        <w:t>.3 工程师端需求</w:t>
      </w:r>
      <w:bookmarkEnd w:id="46"/>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工程师能够接收到适合自己专业领域的服务请求，降低出错率和误解率。 工程师能够方便地查看服务请求的详细信息，包括客户联系方式、家电型号、问题描述等。 工程师能够记录自己的工作进展，并方便地填写工作回单，包括服务时间、维修措施和费用等。 工程师能够方便地查看自己的结算记录，了解费用情况和结算状态。</w:t>
      </w:r>
    </w:p>
    <w:p>
      <w:pPr>
        <w:pStyle w:val="3"/>
        <w:spacing w:line="400" w:lineRule="exact"/>
        <w:rPr>
          <w:rFonts w:hint="default" w:ascii="Times New Roman" w:hAnsi="Times New Roman" w:cs="Times New Roman"/>
        </w:rPr>
      </w:pPr>
      <w:bookmarkStart w:id="47" w:name="_Toc10558"/>
      <w:r>
        <w:rPr>
          <w:rFonts w:hint="default" w:ascii="Times New Roman" w:hAnsi="Times New Roman" w:cs="Times New Roman"/>
        </w:rPr>
        <w:t>3.</w:t>
      </w:r>
      <w:r>
        <w:rPr>
          <w:rFonts w:hint="default" w:ascii="Times New Roman" w:hAnsi="Times New Roman" w:cs="Times New Roman"/>
          <w:lang w:val="en-US" w:eastAsia="zh-CN"/>
        </w:rPr>
        <w:t>2</w:t>
      </w:r>
      <w:r>
        <w:rPr>
          <w:rFonts w:hint="default" w:ascii="Times New Roman" w:hAnsi="Times New Roman" w:cs="Times New Roman"/>
        </w:rPr>
        <w:t xml:space="preserve"> 功能需求</w:t>
      </w:r>
      <w:bookmarkEnd w:id="47"/>
    </w:p>
    <w:p>
      <w:pPr>
        <w:pStyle w:val="4"/>
        <w:rPr>
          <w:rFonts w:hint="default" w:ascii="Times New Roman" w:hAnsi="Times New Roman" w:cs="Times New Roman"/>
        </w:rPr>
      </w:pPr>
      <w:bookmarkStart w:id="48" w:name="_Toc18207"/>
      <w:r>
        <w:rPr>
          <w:rFonts w:hint="default" w:ascii="Times New Roman" w:hAnsi="Times New Roman" w:cs="Times New Roman"/>
        </w:rPr>
        <w:t>3.</w:t>
      </w:r>
      <w:r>
        <w:rPr>
          <w:rFonts w:hint="default" w:ascii="Times New Roman" w:hAnsi="Times New Roman" w:cs="Times New Roman"/>
          <w:lang w:val="en-US" w:eastAsia="zh-CN"/>
        </w:rPr>
        <w:t>2</w:t>
      </w:r>
      <w:r>
        <w:rPr>
          <w:rFonts w:hint="default" w:ascii="Times New Roman" w:hAnsi="Times New Roman" w:cs="Times New Roman"/>
        </w:rPr>
        <w:t>.1 用户端功能需求</w:t>
      </w:r>
      <w:bookmarkEnd w:id="48"/>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用户注册和登录：用户需要注册并登录平台才能提交服务请求和查看相关信息。 服务请求提交：用户可以通过平台提交家电售后服务请求，并提供相应的详细信息。 服务请求状态查询：用户可以随时查看自己的服务请求状态，包括维修进度、工程师信息等。 评价和反馈功能：用户可以对工程师的服务质量进行评价和反馈，以便提供给其他用户参考。 在线支付结算：用户可以方便地通过平台进行在线支付结算，避免现金交易的麻烦和不安全性。</w:t>
      </w:r>
    </w:p>
    <w:p>
      <w:pPr>
        <w:pStyle w:val="4"/>
        <w:rPr>
          <w:rFonts w:hint="default" w:ascii="Times New Roman" w:hAnsi="Times New Roman" w:cs="Times New Roman"/>
        </w:rPr>
      </w:pPr>
      <w:bookmarkStart w:id="49" w:name="_Toc20110"/>
      <w:r>
        <w:rPr>
          <w:rFonts w:hint="default" w:ascii="Times New Roman" w:hAnsi="Times New Roman" w:cs="Times New Roman"/>
        </w:rPr>
        <w:t>3.</w:t>
      </w:r>
      <w:r>
        <w:rPr>
          <w:rFonts w:hint="default" w:ascii="Times New Roman" w:hAnsi="Times New Roman" w:cs="Times New Roman"/>
          <w:lang w:val="en-US" w:eastAsia="zh-CN"/>
        </w:rPr>
        <w:t>2</w:t>
      </w:r>
      <w:r>
        <w:rPr>
          <w:rFonts w:hint="default" w:ascii="Times New Roman" w:hAnsi="Times New Roman" w:cs="Times New Roman"/>
        </w:rPr>
        <w:t>.2 服务商管理端功能需求</w:t>
      </w:r>
      <w:bookmarkEnd w:id="49"/>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工程师管理：服务商可以新增、删除、修改和查询工程师信息，以保持工程师团队的完整性和准确性。 服务请求派单：服务商可以实时跟踪服务请求的状态，并将请求分配给合适的工程师处理。 工作统计与分析：服务商可以统计和分析工程师的工作情况，包括接单数量、工单完成率等。 服务流程和维修措施设置：服务商可以方便地设置服务流程和维修措施，以提高工程师的服务质量和效率。</w:t>
      </w:r>
    </w:p>
    <w:p>
      <w:pPr>
        <w:pStyle w:val="4"/>
        <w:rPr>
          <w:rFonts w:hint="default" w:ascii="Times New Roman" w:hAnsi="Times New Roman" w:cs="Times New Roman"/>
        </w:rPr>
      </w:pPr>
      <w:bookmarkStart w:id="50" w:name="_Toc2425"/>
      <w:r>
        <w:rPr>
          <w:rFonts w:hint="default" w:ascii="Times New Roman" w:hAnsi="Times New Roman" w:cs="Times New Roman"/>
        </w:rPr>
        <w:t>3.</w:t>
      </w:r>
      <w:r>
        <w:rPr>
          <w:rFonts w:hint="default" w:ascii="Times New Roman" w:hAnsi="Times New Roman" w:cs="Times New Roman"/>
          <w:lang w:val="en-US" w:eastAsia="zh-CN"/>
        </w:rPr>
        <w:t>2</w:t>
      </w:r>
      <w:r>
        <w:rPr>
          <w:rFonts w:hint="default" w:ascii="Times New Roman" w:hAnsi="Times New Roman" w:cs="Times New Roman"/>
        </w:rPr>
        <w:t>.3 工程师端功能需求</w:t>
      </w:r>
      <w:bookmarkEnd w:id="50"/>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服务请求接收：工程师可以接收到适合自己专业领域的服务请求，降低出错率和误解率。 服务请求详情查看：工程师可以方便地查看服务请求的详细信息，包括客户联系方式、家电型号、问题描述等。 工作进展记录：工程师可以记录自己的工作进展，并方便地填写工作回单，包括服务时间、维修措施和费用等。 结算记录查看：工程师可以方便地查看自己的结算记录，了解费用情况和结算状态。</w:t>
      </w:r>
    </w:p>
    <w:p>
      <w:pPr>
        <w:pStyle w:val="3"/>
        <w:spacing w:line="400" w:lineRule="exact"/>
        <w:rPr>
          <w:rFonts w:hint="default" w:ascii="Times New Roman" w:hAnsi="Times New Roman" w:cs="Times New Roman"/>
        </w:rPr>
      </w:pPr>
      <w:bookmarkStart w:id="51" w:name="_Toc18365"/>
      <w:r>
        <w:rPr>
          <w:rFonts w:hint="default" w:ascii="Times New Roman" w:hAnsi="Times New Roman" w:cs="Times New Roman"/>
        </w:rPr>
        <w:t>3.</w:t>
      </w:r>
      <w:r>
        <w:rPr>
          <w:rFonts w:hint="default" w:ascii="Times New Roman" w:hAnsi="Times New Roman" w:cs="Times New Roman"/>
          <w:lang w:val="en-US" w:eastAsia="zh-CN"/>
        </w:rPr>
        <w:t>3</w:t>
      </w:r>
      <w:r>
        <w:rPr>
          <w:rFonts w:hint="default" w:ascii="Times New Roman" w:hAnsi="Times New Roman" w:cs="Times New Roman"/>
        </w:rPr>
        <w:t xml:space="preserve"> 非功能需求</w:t>
      </w:r>
      <w:bookmarkEnd w:id="51"/>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安全性要求：平台需要保证用户数据的安全性，防止信息泄露和非法访问。 响应时间要求：平台需要快速响应用户的服务请求，尽量缩短工程师的到达时间。 可扩展性要求：平台需要具备良好的可扩展性，以适应未来的业务扩展和用户增长。 易用性要求：平台需要简洁易用的用户界面，以提供良好的用户体验和操作便利性。</w:t>
      </w:r>
    </w:p>
    <w:p>
      <w:pPr>
        <w:spacing w:line="400" w:lineRule="exact"/>
        <w:rPr>
          <w:rFonts w:hint="default" w:ascii="Times New Roman" w:hAnsi="Times New Roman" w:eastAsia="宋体" w:cs="Times New Roman"/>
          <w:bCs/>
          <w:kern w:val="44"/>
          <w:sz w:val="24"/>
          <w:szCs w:val="44"/>
        </w:rPr>
      </w:pPr>
    </w:p>
    <w:p>
      <w:pPr>
        <w:pStyle w:val="2"/>
        <w:rPr>
          <w:rFonts w:hint="default" w:ascii="Times New Roman" w:hAnsi="Times New Roman" w:cs="Times New Roman"/>
        </w:rPr>
        <w:sectPr>
          <w:pgSz w:w="11906" w:h="16838"/>
          <w:pgMar w:top="1701" w:right="1701" w:bottom="1701" w:left="1701" w:header="1134" w:footer="1134" w:gutter="0"/>
          <w:pgNumType w:fmt="decimal"/>
          <w:cols w:space="425" w:num="1"/>
          <w:docGrid w:type="lines" w:linePitch="312" w:charSpace="0"/>
        </w:sectPr>
      </w:pPr>
      <w:bookmarkStart w:id="52" w:name="_Toc144388791"/>
    </w:p>
    <w:p>
      <w:pPr>
        <w:pStyle w:val="2"/>
        <w:rPr>
          <w:rFonts w:hint="default" w:ascii="Times New Roman" w:hAnsi="Times New Roman" w:cs="Times New Roman"/>
        </w:rPr>
      </w:pPr>
      <w:bookmarkStart w:id="53" w:name="_Toc22482"/>
      <w:r>
        <w:rPr>
          <w:rFonts w:hint="default" w:ascii="Times New Roman" w:hAnsi="Times New Roman" w:cs="Times New Roman"/>
        </w:rPr>
        <w:t>第四章 企业家电售后一站式服务平台</w:t>
      </w:r>
      <w:r>
        <w:rPr>
          <w:rFonts w:hint="eastAsia" w:cs="Times New Roman"/>
          <w:lang w:eastAsia="zh-CN"/>
        </w:rPr>
        <w:t>设计与</w:t>
      </w:r>
      <w:bookmarkStart w:id="101" w:name="_GoBack"/>
      <w:bookmarkEnd w:id="101"/>
      <w:r>
        <w:rPr>
          <w:rFonts w:hint="default" w:ascii="Times New Roman" w:hAnsi="Times New Roman" w:cs="Times New Roman"/>
        </w:rPr>
        <w:t>实现</w:t>
      </w:r>
      <w:bookmarkEnd w:id="52"/>
      <w:bookmarkEnd w:id="53"/>
    </w:p>
    <w:p>
      <w:pPr>
        <w:pStyle w:val="3"/>
        <w:spacing w:line="400" w:lineRule="exact"/>
        <w:rPr>
          <w:rFonts w:hint="default" w:ascii="Times New Roman" w:hAnsi="Times New Roman" w:cs="Times New Roman"/>
        </w:rPr>
      </w:pPr>
      <w:bookmarkStart w:id="54" w:name="_Toc144388792"/>
      <w:bookmarkStart w:id="55" w:name="_Toc16162"/>
      <w:r>
        <w:rPr>
          <w:rFonts w:hint="default" w:ascii="Times New Roman" w:hAnsi="Times New Roman" w:cs="Times New Roman"/>
        </w:rPr>
        <w:t>4.1 总体框架与开发架构</w:t>
      </w:r>
      <w:bookmarkEnd w:id="54"/>
      <w:bookmarkEnd w:id="55"/>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（1）后端开发框架：可以选择使用Spring框架进行后端开发。Spring框架是一个轻量级的Java开发框架，提供了丰富的功能和模块，包括依赖注入、面向切面编程、数据访问等。</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（2）数据库：可以选择使用MySQL作为主要的关系型数据库。MySQL是一种性能稳定且广泛应用的开源数据库管理系统，适用于处理大量数据和高并发访问。</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（3）缓存：可以选择使用Redis作为缓存数据库。Redis是一个内存中的数据结构存储系统，用于提高系统的读取速度和性能。它支持多种数据类型，并提供了高效的缓存机制。</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（4）前端开发框架：可以选择使用Vue.js来实现前端界面交互。Vue.js是一个简洁、高效的JavaScript框架，通过组件化和响应式设计，使得前端开发更加灵活和高效。</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（5）API接口设计：可以采用RESTful风格的API接口设计方式，通过HTTP协议进行资源的增删改查操作。RESTful架构具有简单、可扩展、易于理解和实现的特点，适合移动应用和Web应用的开发。</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6）系统架构设计：可以采用微服务架构来搭建企业家电售后一站式服务平台。微服务架构将整个系统拆分为多个独立的服务单元，每个服务单元都有自己独立的数据库和业务逻辑，通过API接口进行通信和协作。这种架构模式具有灵活性、容错性和可扩展性等优势，适用于大型复杂系统的开发和维护。</w:t>
      </w:r>
    </w:p>
    <w:p>
      <w:pPr>
        <w:spacing w:line="400" w:lineRule="exact"/>
        <w:ind w:firstLine="480" w:firstLineChars="200"/>
        <w:rPr>
          <w:rFonts w:hint="default" w:ascii="Times New Roman" w:hAnsi="Times New Roman" w:eastAsia="宋体" w:cs="Times New Roman"/>
          <w:sz w:val="24"/>
          <w:lang w:val="en-US" w:eastAsia="zh-CN"/>
        </w:rPr>
      </w:pPr>
      <w:r>
        <w:rPr>
          <w:rFonts w:hint="default" w:ascii="Times New Roman" w:hAnsi="Times New Roman" w:eastAsia="宋体" w:cs="Times New Roman"/>
          <w:sz w:val="24"/>
          <w:lang w:eastAsia="zh-CN"/>
        </w:rPr>
        <w:t>（</w:t>
      </w:r>
      <w:r>
        <w:rPr>
          <w:rFonts w:hint="default" w:ascii="Times New Roman" w:hAnsi="Times New Roman" w:eastAsia="宋体" w:cs="Times New Roman"/>
          <w:sz w:val="24"/>
          <w:lang w:val="en-US" w:eastAsia="zh-CN"/>
        </w:rPr>
        <w:t>7</w:t>
      </w:r>
      <w:r>
        <w:rPr>
          <w:rFonts w:hint="default" w:ascii="Times New Roman" w:hAnsi="Times New Roman" w:eastAsia="宋体" w:cs="Times New Roman"/>
          <w:sz w:val="24"/>
          <w:lang w:eastAsia="zh-CN"/>
        </w:rPr>
        <w:t>）</w:t>
      </w:r>
      <w:r>
        <w:rPr>
          <w:rFonts w:hint="default" w:ascii="Times New Roman" w:hAnsi="Times New Roman" w:eastAsia="宋体" w:cs="Times New Roman"/>
          <w:sz w:val="24"/>
          <w:lang w:val="en-US" w:eastAsia="zh-CN"/>
        </w:rPr>
        <w:t>开发工具:idea代码编写工具；postman接口调试工具；navicat数据库连接工具；FinalShell服务器连接工具；OpenVPN 阿里云vpn连接工具；</w:t>
      </w:r>
    </w:p>
    <w:p>
      <w:pPr>
        <w:spacing w:line="400" w:lineRule="exact"/>
        <w:ind w:firstLine="480" w:firstLineChars="200"/>
        <w:rPr>
          <w:rFonts w:hint="default" w:ascii="Times New Roman" w:hAnsi="Times New Roman" w:eastAsia="宋体" w:cs="Times New Roman"/>
          <w:sz w:val="24"/>
          <w:lang w:val="en-US" w:eastAsia="zh-CN"/>
        </w:rPr>
      </w:pPr>
    </w:p>
    <w:p>
      <w:pPr>
        <w:pStyle w:val="4"/>
        <w:rPr>
          <w:rFonts w:hint="default" w:ascii="Times New Roman" w:hAnsi="Times New Roman" w:cs="Times New Roman"/>
        </w:rPr>
      </w:pPr>
      <w:bookmarkStart w:id="56" w:name="_Toc6645"/>
      <w:bookmarkStart w:id="57" w:name="_Toc144388793"/>
      <w:r>
        <w:rPr>
          <w:rFonts w:hint="default" w:ascii="Times New Roman" w:hAnsi="Times New Roman" w:cs="Times New Roman"/>
        </w:rPr>
        <w:t>4.1.1 总</w:t>
      </w:r>
      <w:r>
        <w:rPr>
          <w:rFonts w:hint="default" w:ascii="Times New Roman" w:hAnsi="Times New Roman" w:cs="Times New Roman"/>
          <w:lang w:val="en-US" w:eastAsia="zh-CN"/>
        </w:rPr>
        <w:t>体</w:t>
      </w:r>
      <w:r>
        <w:rPr>
          <w:rFonts w:hint="default" w:ascii="Times New Roman" w:hAnsi="Times New Roman" w:cs="Times New Roman"/>
        </w:rPr>
        <w:t>框架</w:t>
      </w:r>
      <w:bookmarkEnd w:id="56"/>
      <w:bookmarkEnd w:id="57"/>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用户端：提供给用户使用的移动应用程序或网页端，用户可以通过该端口提交服务请求、查看维修进度、评价服务质量等。</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服务商管理端：供服务商使用的管理平台，用于管理工程师信息、服务网点信息、服务流程设置等，并对服务请求进行派单和审核。</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工程师端：提供给工程师使用的移动应用程序，工程师可以接收派单、查看服务请求详情、填写回单等。</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数据中心：用于存储和管理用户信息、工程师信息、服务记录、结算数据等重要数据，并提供数据分析和统计功能。</w:t>
      </w:r>
    </w:p>
    <w:p>
      <w:pPr>
        <w:spacing w:line="400" w:lineRule="exact"/>
        <w:ind w:firstLine="480" w:firstLineChars="200"/>
        <w:rPr>
          <w:rFonts w:hint="default" w:ascii="Times New Roman" w:hAnsi="Times New Roman" w:eastAsia="宋体" w:cs="Times New Roman"/>
          <w:sz w:val="24"/>
          <w:lang w:val="en-US" w:eastAsia="zh-CN"/>
        </w:rPr>
      </w:pPr>
      <w:r>
        <w:rPr>
          <w:rFonts w:hint="default" w:ascii="Times New Roman" w:hAnsi="Times New Roman" w:eastAsia="宋体" w:cs="Times New Roman"/>
          <w:sz w:val="24"/>
          <w:lang w:val="en-US" w:eastAsia="zh-CN"/>
        </w:rPr>
        <w:t>总体框架如图4-1所示。</w:t>
      </w:r>
    </w:p>
    <w:p>
      <w:pPr>
        <w:spacing w:line="360" w:lineRule="auto"/>
        <w:jc w:val="center"/>
        <w:rPr>
          <w:rFonts w:hint="default" w:ascii="Times New Roman" w:hAnsi="Times New Roman" w:eastAsia="宋体" w:cs="Times New Roman"/>
          <w:sz w:val="24"/>
        </w:rPr>
      </w:pPr>
      <w:r>
        <w:rPr>
          <w:rFonts w:hint="default" w:ascii="Times New Roman" w:hAnsi="Times New Roman" w:cs="Times New Roman"/>
        </w:rPr>
        <w:drawing>
          <wp:inline distT="0" distB="0" distL="0" distR="0">
            <wp:extent cx="5400040" cy="1765300"/>
            <wp:effectExtent l="0" t="0" r="0" b="635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5"/>
                    <a:stretch>
                      <a:fillRect/>
                    </a:stretch>
                  </pic:blipFill>
                  <pic:spPr>
                    <a:xfrm>
                      <a:off x="0" y="0"/>
                      <a:ext cx="5400040" cy="1765300"/>
                    </a:xfrm>
                    <a:prstGeom prst="rect">
                      <a:avLst/>
                    </a:prstGeom>
                  </pic:spPr>
                </pic:pic>
              </a:graphicData>
            </a:graphic>
          </wp:inline>
        </w:drawing>
      </w:r>
    </w:p>
    <w:p>
      <w:pPr>
        <w:spacing w:line="400" w:lineRule="exact"/>
        <w:ind w:firstLine="360" w:firstLineChars="20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图4-1 总体框架图</w:t>
      </w:r>
    </w:p>
    <w:p>
      <w:pPr>
        <w:pStyle w:val="4"/>
        <w:rPr>
          <w:rFonts w:hint="default" w:ascii="Times New Roman" w:hAnsi="Times New Roman" w:cs="Times New Roman"/>
        </w:rPr>
      </w:pPr>
      <w:bookmarkStart w:id="58" w:name="_Toc144388794"/>
      <w:bookmarkStart w:id="59" w:name="_Toc4326"/>
      <w:r>
        <w:rPr>
          <w:rFonts w:hint="default" w:ascii="Times New Roman" w:hAnsi="Times New Roman" w:cs="Times New Roman"/>
        </w:rPr>
        <w:t>4.1.</w:t>
      </w:r>
      <w:r>
        <w:rPr>
          <w:rFonts w:hint="default" w:ascii="Times New Roman" w:hAnsi="Times New Roman" w:cs="Times New Roman"/>
          <w:lang w:val="en-US" w:eastAsia="zh-CN"/>
        </w:rPr>
        <w:t>2</w:t>
      </w:r>
      <w:r>
        <w:rPr>
          <w:rFonts w:hint="default" w:ascii="Times New Roman" w:hAnsi="Times New Roman" w:cs="Times New Roman"/>
        </w:rPr>
        <w:t xml:space="preserve"> 开发架构</w:t>
      </w:r>
      <w:bookmarkEnd w:id="58"/>
      <w:bookmarkEnd w:id="59"/>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在开发平台选择上，可以采用微服务架构来搭建企业家电售后一站式服务平台。微服务架构是一种将整个系统拆分为多个独立的服务单元进行开发和部署的架构模式。每个服务单元都拥有自己独立的数据库和业务逻辑，通过API接口进行通信和协作。微服务架构的主要优势在于灵活性和可扩展性</w:t>
      </w:r>
      <w:r>
        <w:rPr>
          <w:rFonts w:hint="default" w:ascii="Times New Roman" w:hAnsi="Times New Roman" w:eastAsia="宋体" w:cs="Times New Roman"/>
          <w:sz w:val="24"/>
          <w:vertAlign w:val="superscript"/>
        </w:rPr>
        <w:t>[8]</w:t>
      </w:r>
      <w:r>
        <w:rPr>
          <w:rFonts w:hint="default" w:ascii="Times New Roman" w:hAnsi="Times New Roman" w:eastAsia="宋体" w:cs="Times New Roman"/>
          <w:sz w:val="24"/>
        </w:rPr>
        <w:t>。由于每个服务单元都是独立的，可以根据需求进行独立部署和升级，不会对整个系统造成影响。同时，由于每个服务单元都是相对简单的，易于理解和维护。</w:t>
      </w:r>
    </w:p>
    <w:p>
      <w:pPr>
        <w:pStyle w:val="3"/>
        <w:spacing w:line="400" w:lineRule="exact"/>
        <w:rPr>
          <w:rFonts w:hint="default" w:ascii="Times New Roman" w:hAnsi="Times New Roman" w:cs="Times New Roman"/>
        </w:rPr>
      </w:pPr>
      <w:bookmarkStart w:id="60" w:name="_Toc144388795"/>
      <w:bookmarkStart w:id="61" w:name="_Toc10443"/>
      <w:r>
        <w:rPr>
          <w:rFonts w:hint="default" w:ascii="Times New Roman" w:hAnsi="Times New Roman" w:cs="Times New Roman"/>
        </w:rPr>
        <w:t>4.2 软件模块详细设计</w:t>
      </w:r>
      <w:bookmarkEnd w:id="60"/>
      <w:bookmarkEnd w:id="61"/>
    </w:p>
    <w:p>
      <w:pPr>
        <w:spacing w:line="400" w:lineRule="exact"/>
        <w:ind w:firstLine="480" w:firstLineChars="200"/>
        <w:rPr>
          <w:rFonts w:hint="default" w:ascii="Times New Roman" w:hAnsi="Times New Roman" w:eastAsia="宋体" w:cs="Times New Roman"/>
          <w:sz w:val="24"/>
          <w:lang w:val="en-US" w:eastAsia="zh-CN"/>
        </w:rPr>
      </w:pPr>
      <w:r>
        <w:rPr>
          <w:rFonts w:hint="default" w:ascii="Times New Roman" w:hAnsi="Times New Roman" w:eastAsia="宋体" w:cs="Times New Roman"/>
          <w:sz w:val="24"/>
          <w:lang w:val="en-US" w:eastAsia="zh-CN"/>
        </w:rPr>
        <w:t>服务平台主要包含基础数据，服务网络，工单，结算四大模块，如图4-2所示。</w:t>
      </w:r>
    </w:p>
    <w:p>
      <w:pPr>
        <w:rPr>
          <w:rFonts w:hint="default" w:ascii="Times New Roman" w:hAnsi="Times New Roman" w:eastAsia="宋体" w:cs="Times New Roman"/>
          <w:sz w:val="24"/>
          <w:lang w:val="en-US" w:eastAsia="zh-CN"/>
        </w:rPr>
      </w:pPr>
      <w:r>
        <w:rPr>
          <w:rFonts w:hint="default" w:ascii="Times New Roman" w:hAnsi="Times New Roman" w:eastAsia="宋体" w:cs="Times New Roman"/>
          <w:sz w:val="24"/>
          <w:lang w:eastAsia="zh-CN"/>
        </w:rPr>
        <w:drawing>
          <wp:inline distT="0" distB="0" distL="114300" distR="114300">
            <wp:extent cx="5396865" cy="3035935"/>
            <wp:effectExtent l="0" t="0" r="635" b="12065"/>
            <wp:docPr id="26" name="图片 26" descr="微信图片_20231101221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descr="微信图片_20231101221837"/>
                    <pic:cNvPicPr>
                      <a:picLocks noChangeAspect="1"/>
                    </pic:cNvPicPr>
                  </pic:nvPicPr>
                  <pic:blipFill>
                    <a:blip r:embed="rId16"/>
                    <a:stretch>
                      <a:fillRect/>
                    </a:stretch>
                  </pic:blipFill>
                  <pic:spPr>
                    <a:xfrm>
                      <a:off x="0" y="0"/>
                      <a:ext cx="5396865" cy="3035935"/>
                    </a:xfrm>
                    <a:prstGeom prst="rect">
                      <a:avLst/>
                    </a:prstGeom>
                  </pic:spPr>
                </pic:pic>
              </a:graphicData>
            </a:graphic>
          </wp:inline>
        </w:drawing>
      </w:r>
    </w:p>
    <w:p>
      <w:pPr>
        <w:spacing w:line="400" w:lineRule="exact"/>
        <w:ind w:firstLine="360" w:firstLineChars="200"/>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rPr>
        <w:t>图</w:t>
      </w:r>
      <w:r>
        <w:rPr>
          <w:rFonts w:hint="default" w:ascii="Times New Roman" w:hAnsi="Times New Roman" w:eastAsia="宋体" w:cs="Times New Roman"/>
          <w:sz w:val="18"/>
          <w:szCs w:val="18"/>
          <w:lang w:val="en-US" w:eastAsia="zh-CN"/>
        </w:rPr>
        <w:t>4</w:t>
      </w:r>
      <w:r>
        <w:rPr>
          <w:rFonts w:hint="default" w:ascii="Times New Roman" w:hAnsi="Times New Roman" w:eastAsia="宋体" w:cs="Times New Roman"/>
          <w:sz w:val="18"/>
          <w:szCs w:val="18"/>
          <w:lang w:val="en-US"/>
        </w:rPr>
        <w:t>-</w:t>
      </w:r>
      <w:r>
        <w:rPr>
          <w:rFonts w:hint="default" w:ascii="Times New Roman" w:hAnsi="Times New Roman" w:eastAsia="宋体" w:cs="Times New Roman"/>
          <w:sz w:val="18"/>
          <w:szCs w:val="18"/>
          <w:lang w:val="en-US" w:eastAsia="zh-CN"/>
        </w:rPr>
        <w:t>2</w:t>
      </w:r>
      <w:r>
        <w:rPr>
          <w:rFonts w:hint="default" w:ascii="Times New Roman" w:hAnsi="Times New Roman" w:eastAsia="宋体" w:cs="Times New Roman"/>
          <w:sz w:val="18"/>
          <w:szCs w:val="18"/>
          <w:lang w:val="en-US"/>
        </w:rPr>
        <w:t xml:space="preserve"> 服务平台后台首页</w:t>
      </w:r>
      <w:r>
        <w:rPr>
          <w:rFonts w:hint="default" w:ascii="Times New Roman" w:hAnsi="Times New Roman" w:eastAsia="宋体" w:cs="Times New Roman"/>
          <w:sz w:val="18"/>
          <w:szCs w:val="18"/>
          <w:lang w:val="en-US" w:eastAsia="zh-CN"/>
        </w:rPr>
        <w:t>图</w:t>
      </w:r>
    </w:p>
    <w:p>
      <w:pPr>
        <w:spacing w:line="400" w:lineRule="exact"/>
        <w:ind w:firstLine="360" w:firstLineChars="200"/>
        <w:jc w:val="center"/>
        <w:rPr>
          <w:rFonts w:hint="default" w:ascii="Times New Roman" w:hAnsi="Times New Roman" w:eastAsia="宋体" w:cs="Times New Roman"/>
          <w:sz w:val="18"/>
          <w:szCs w:val="18"/>
          <w:lang w:val="en-US" w:eastAsia="zh-CN"/>
        </w:rPr>
      </w:pP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基础数据模块：基础数据模块用于管理家电产品的基本信息，包括品牌、品类、</w:t>
      </w:r>
      <w:r>
        <w:rPr>
          <w:rFonts w:hint="default" w:ascii="Times New Roman" w:hAnsi="Times New Roman" w:eastAsia="宋体" w:cs="Times New Roman"/>
          <w:sz w:val="24"/>
          <w:lang w:val="en-US" w:eastAsia="zh-CN"/>
        </w:rPr>
        <w:t>产品</w:t>
      </w:r>
      <w:r>
        <w:rPr>
          <w:rFonts w:hint="default" w:ascii="Times New Roman" w:hAnsi="Times New Roman" w:eastAsia="宋体" w:cs="Times New Roman"/>
          <w:sz w:val="24"/>
        </w:rPr>
        <w:t>型号</w:t>
      </w:r>
      <w:r>
        <w:rPr>
          <w:rFonts w:hint="default" w:ascii="Times New Roman" w:hAnsi="Times New Roman" w:eastAsia="宋体" w:cs="Times New Roman"/>
          <w:sz w:val="24"/>
          <w:lang w:eastAsia="zh-CN"/>
        </w:rPr>
        <w:t>、</w:t>
      </w:r>
      <w:r>
        <w:rPr>
          <w:rFonts w:hint="default" w:ascii="Times New Roman" w:hAnsi="Times New Roman" w:eastAsia="宋体" w:cs="Times New Roman"/>
          <w:sz w:val="24"/>
          <w:lang w:val="en-US" w:eastAsia="zh-CN"/>
        </w:rPr>
        <w:t>服务方式</w:t>
      </w:r>
      <w:r>
        <w:rPr>
          <w:rFonts w:hint="default" w:ascii="Times New Roman" w:hAnsi="Times New Roman" w:eastAsia="宋体" w:cs="Times New Roman"/>
          <w:sz w:val="24"/>
        </w:rPr>
        <w:t>和维修措施等。这些数据将被其他模块使用，例如工单模块需要根据家电型号获取维修措施</w:t>
      </w:r>
      <w:r>
        <w:rPr>
          <w:rFonts w:hint="default" w:ascii="Times New Roman" w:hAnsi="Times New Roman" w:eastAsia="宋体" w:cs="Times New Roman"/>
          <w:sz w:val="24"/>
          <w:vertAlign w:val="superscript"/>
        </w:rPr>
        <w:t>[9]</w:t>
      </w: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服务网络模块：服务网络模块负责管理服务商和工程师的入驻与管理，并实现派单流程。服务商通过该模块注册并提供相关信息，如公司名称、联系方式等。工程师也通过该模块进行注册，并与服务商建立关联关系。在服务请求产生后，平台会根据客户需求和工程师的能力自动派发工单到合适的工程师。</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工单模块：工单模块用于管理服务请求的工单信息。当客户提交服务请求后，工单模块将生成一个新的工单，并记录客户姓名、联系电话、家电类型、问题描述等信息。同时，工单模块会将工单分配给合适的工程师处理。工程师可以接收工单、记录工作进展并在完成后提交回单</w:t>
      </w:r>
      <w:r>
        <w:rPr>
          <w:rFonts w:hint="default" w:ascii="Times New Roman" w:hAnsi="Times New Roman" w:eastAsia="宋体" w:cs="Times New Roman"/>
          <w:sz w:val="24"/>
          <w:vertAlign w:val="superscript"/>
        </w:rPr>
        <w:t>[10]</w:t>
      </w: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结算模块：结算模块负责处理工程师的结算流程和费用管理。一旦工程师提交回单，结算模块会生成相应的结算信息，并计算服务费用、补贴或罚款等费用项目。接着，结算模块会进行费用结算，并更新工程师的结算状态。工程师可以查看自己的结算记录，并根据需要查询特定时间段的结算情况。</w:t>
      </w:r>
    </w:p>
    <w:p>
      <w:pPr>
        <w:pStyle w:val="4"/>
        <w:rPr>
          <w:rFonts w:hint="default" w:ascii="Times New Roman" w:hAnsi="Times New Roman" w:cs="Times New Roman"/>
        </w:rPr>
      </w:pPr>
      <w:bookmarkStart w:id="62" w:name="_Toc144388796"/>
      <w:bookmarkStart w:id="63" w:name="_Toc29218"/>
      <w:r>
        <w:rPr>
          <w:rFonts w:hint="default" w:ascii="Times New Roman" w:hAnsi="Times New Roman" w:cs="Times New Roman"/>
        </w:rPr>
        <w:t>4.2.1 基础数据模块</w:t>
      </w:r>
      <w:bookmarkEnd w:id="62"/>
      <w:bookmarkEnd w:id="63"/>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基础数据模块是家电售后一站式服务平台的重要组成部分，用于管理家电产品的基础数据，包括品牌、品类、</w:t>
      </w:r>
      <w:r>
        <w:rPr>
          <w:rFonts w:hint="default" w:ascii="Times New Roman" w:hAnsi="Times New Roman" w:eastAsia="宋体" w:cs="Times New Roman"/>
          <w:sz w:val="24"/>
          <w:lang w:val="en-US" w:eastAsia="zh-CN"/>
        </w:rPr>
        <w:t>服务方式、</w:t>
      </w:r>
      <w:r>
        <w:rPr>
          <w:rFonts w:hint="default" w:ascii="Times New Roman" w:hAnsi="Times New Roman" w:eastAsia="宋体" w:cs="Times New Roman"/>
          <w:sz w:val="24"/>
        </w:rPr>
        <w:t>维修措施</w:t>
      </w:r>
      <w:r>
        <w:rPr>
          <w:rFonts w:hint="default" w:ascii="Times New Roman" w:hAnsi="Times New Roman" w:eastAsia="宋体" w:cs="Times New Roman"/>
          <w:sz w:val="24"/>
          <w:lang w:eastAsia="zh-CN"/>
        </w:rPr>
        <w:t>、</w:t>
      </w:r>
      <w:r>
        <w:rPr>
          <w:rFonts w:hint="default" w:ascii="Times New Roman" w:hAnsi="Times New Roman" w:eastAsia="宋体" w:cs="Times New Roman"/>
          <w:sz w:val="24"/>
          <w:lang w:val="en-US" w:eastAsia="zh-CN"/>
        </w:rPr>
        <w:t>产品</w:t>
      </w:r>
      <w:r>
        <w:rPr>
          <w:rFonts w:hint="default" w:ascii="Times New Roman" w:hAnsi="Times New Roman" w:eastAsia="宋体" w:cs="Times New Roman"/>
          <w:sz w:val="24"/>
        </w:rPr>
        <w:t>型号等。</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数据库设计 在数据库中创建相应的表格来存储家电产品的基础数据。可以设计以下几个表格：</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品牌表（brand）：存储家电产品的品牌信息，包括品牌ID（brand_id）、品牌名称（brand_name）等字段。</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品类表（category）：存储家电产品的品类信息，包括品类ID（category_id）、品类名称（category_name）等字段。</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lang w:val="en-US" w:eastAsia="zh-CN"/>
        </w:rPr>
        <w:t>服务方式</w:t>
      </w:r>
      <w:r>
        <w:rPr>
          <w:rFonts w:hint="default" w:ascii="Times New Roman" w:hAnsi="Times New Roman" w:eastAsia="宋体" w:cs="Times New Roman"/>
          <w:sz w:val="24"/>
        </w:rPr>
        <w:t>表（</w:t>
      </w:r>
      <w:r>
        <w:rPr>
          <w:rFonts w:hint="default" w:ascii="Times New Roman" w:hAnsi="Times New Roman" w:eastAsia="宋体" w:cs="Times New Roman"/>
          <w:sz w:val="24"/>
          <w:lang w:val="en-US"/>
        </w:rPr>
        <w:t>serviceWay</w:t>
      </w:r>
      <w:r>
        <w:rPr>
          <w:rFonts w:hint="default" w:ascii="Times New Roman" w:hAnsi="Times New Roman" w:eastAsia="宋体" w:cs="Times New Roman"/>
          <w:sz w:val="24"/>
        </w:rPr>
        <w:t>）：存储家电产品的</w:t>
      </w:r>
      <w:r>
        <w:rPr>
          <w:rFonts w:hint="default" w:ascii="Times New Roman" w:hAnsi="Times New Roman" w:eastAsia="宋体" w:cs="Times New Roman"/>
          <w:sz w:val="24"/>
          <w:lang w:val="en-US" w:eastAsia="zh-CN"/>
        </w:rPr>
        <w:t>服务方式</w:t>
      </w:r>
      <w:r>
        <w:rPr>
          <w:rFonts w:hint="default" w:ascii="Times New Roman" w:hAnsi="Times New Roman" w:eastAsia="宋体" w:cs="Times New Roman"/>
          <w:sz w:val="24"/>
        </w:rPr>
        <w:t>信息，包括</w:t>
      </w:r>
      <w:r>
        <w:rPr>
          <w:rFonts w:hint="default" w:ascii="Times New Roman" w:hAnsi="Times New Roman" w:eastAsia="宋体" w:cs="Times New Roman"/>
          <w:sz w:val="24"/>
          <w:lang w:val="en-US" w:eastAsia="zh-CN"/>
        </w:rPr>
        <w:t>服务方式</w:t>
      </w:r>
      <w:r>
        <w:rPr>
          <w:rFonts w:hint="default" w:ascii="Times New Roman" w:hAnsi="Times New Roman" w:eastAsia="宋体" w:cs="Times New Roman"/>
          <w:sz w:val="24"/>
        </w:rPr>
        <w:t>ID（</w:t>
      </w:r>
      <w:r>
        <w:rPr>
          <w:rFonts w:hint="default" w:ascii="Times New Roman" w:hAnsi="Times New Roman" w:eastAsia="宋体" w:cs="Times New Roman"/>
          <w:sz w:val="24"/>
          <w:lang w:val="en-US"/>
        </w:rPr>
        <w:t>service_way</w:t>
      </w:r>
      <w:r>
        <w:rPr>
          <w:rFonts w:hint="default" w:ascii="Times New Roman" w:hAnsi="Times New Roman" w:eastAsia="宋体" w:cs="Times New Roman"/>
          <w:sz w:val="24"/>
        </w:rPr>
        <w:t>_id）、</w:t>
      </w:r>
      <w:r>
        <w:rPr>
          <w:rFonts w:hint="default" w:ascii="Times New Roman" w:hAnsi="Times New Roman" w:eastAsia="宋体" w:cs="Times New Roman"/>
          <w:sz w:val="24"/>
          <w:lang w:val="en-US" w:eastAsia="zh-CN"/>
        </w:rPr>
        <w:t>服务方式</w:t>
      </w:r>
      <w:r>
        <w:rPr>
          <w:rFonts w:hint="default" w:ascii="Times New Roman" w:hAnsi="Times New Roman" w:eastAsia="宋体" w:cs="Times New Roman"/>
          <w:sz w:val="24"/>
        </w:rPr>
        <w:t>名称（</w:t>
      </w:r>
      <w:r>
        <w:rPr>
          <w:rFonts w:hint="default" w:ascii="Times New Roman" w:hAnsi="Times New Roman" w:eastAsia="宋体" w:cs="Times New Roman"/>
          <w:sz w:val="24"/>
          <w:lang w:val="en-US"/>
        </w:rPr>
        <w:t>service_way</w:t>
      </w:r>
      <w:r>
        <w:rPr>
          <w:rFonts w:hint="default" w:ascii="Times New Roman" w:hAnsi="Times New Roman" w:eastAsia="宋体" w:cs="Times New Roman"/>
          <w:sz w:val="24"/>
        </w:rPr>
        <w:t>_name）、所属品牌</w:t>
      </w:r>
      <w:r>
        <w:rPr>
          <w:rFonts w:hint="default" w:ascii="Times New Roman" w:hAnsi="Times New Roman" w:eastAsia="宋体" w:cs="Times New Roman"/>
          <w:sz w:val="24"/>
          <w:lang w:val="en-US" w:eastAsia="zh-CN"/>
        </w:rPr>
        <w:t>ID</w:t>
      </w:r>
      <w:r>
        <w:rPr>
          <w:rFonts w:hint="default" w:ascii="Times New Roman" w:hAnsi="Times New Roman" w:eastAsia="宋体" w:cs="Times New Roman"/>
          <w:sz w:val="24"/>
        </w:rPr>
        <w:t>（brand_id）、</w:t>
      </w:r>
      <w:bookmarkStart w:id="64" w:name="OLE_LINK4"/>
      <w:r>
        <w:rPr>
          <w:rFonts w:hint="default" w:ascii="Times New Roman" w:hAnsi="Times New Roman" w:eastAsia="宋体" w:cs="Times New Roman"/>
          <w:sz w:val="24"/>
        </w:rPr>
        <w:t>所属</w:t>
      </w:r>
      <w:r>
        <w:rPr>
          <w:rFonts w:hint="default" w:ascii="Times New Roman" w:hAnsi="Times New Roman" w:eastAsia="宋体" w:cs="Times New Roman"/>
          <w:sz w:val="24"/>
          <w:lang w:val="en-US" w:eastAsia="zh-CN"/>
        </w:rPr>
        <w:t>品类ID</w:t>
      </w:r>
      <w:r>
        <w:rPr>
          <w:rFonts w:hint="default" w:ascii="Times New Roman" w:hAnsi="Times New Roman" w:eastAsia="宋体" w:cs="Times New Roman"/>
          <w:sz w:val="24"/>
        </w:rPr>
        <w:t>（category_id）</w:t>
      </w:r>
      <w:bookmarkEnd w:id="64"/>
      <w:r>
        <w:rPr>
          <w:rFonts w:hint="default" w:ascii="Times New Roman" w:hAnsi="Times New Roman" w:eastAsia="宋体" w:cs="Times New Roman"/>
          <w:sz w:val="24"/>
        </w:rPr>
        <w:t>等字段。</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维修措施表（repair_method）：存储家电产品的维修措施信息，包括措施ID（method_id）、措施名称（method_name）、所属</w:t>
      </w:r>
      <w:r>
        <w:rPr>
          <w:rFonts w:hint="default" w:ascii="Times New Roman" w:hAnsi="Times New Roman" w:eastAsia="宋体" w:cs="Times New Roman"/>
          <w:sz w:val="24"/>
          <w:lang w:val="en-US" w:eastAsia="zh-CN"/>
        </w:rPr>
        <w:t>服务方式</w:t>
      </w:r>
      <w:r>
        <w:rPr>
          <w:rFonts w:hint="default" w:ascii="Times New Roman" w:hAnsi="Times New Roman" w:eastAsia="宋体" w:cs="Times New Roman"/>
          <w:sz w:val="24"/>
        </w:rPr>
        <w:t>ID（</w:t>
      </w:r>
      <w:r>
        <w:rPr>
          <w:rFonts w:hint="default" w:ascii="Times New Roman" w:hAnsi="Times New Roman" w:eastAsia="宋体" w:cs="Times New Roman"/>
          <w:sz w:val="24"/>
          <w:lang w:val="en-US"/>
        </w:rPr>
        <w:t>service_way</w:t>
      </w:r>
      <w:r>
        <w:rPr>
          <w:rFonts w:hint="default" w:ascii="Times New Roman" w:hAnsi="Times New Roman" w:eastAsia="宋体" w:cs="Times New Roman"/>
          <w:sz w:val="24"/>
        </w:rPr>
        <w:t>_id）等字段。</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lang w:val="en-US" w:eastAsia="zh-CN"/>
        </w:rPr>
        <w:t>产品</w:t>
      </w:r>
      <w:r>
        <w:rPr>
          <w:rFonts w:hint="default" w:ascii="Times New Roman" w:hAnsi="Times New Roman" w:eastAsia="宋体" w:cs="Times New Roman"/>
          <w:sz w:val="24"/>
        </w:rPr>
        <w:t>型号表（model）：存储家电产品的型号信息，包括型号ID（model_id）、型号名称（model_name）、所属品牌ID（brand_id）</w:t>
      </w:r>
      <w:r>
        <w:rPr>
          <w:rFonts w:hint="default" w:ascii="Times New Roman" w:hAnsi="Times New Roman" w:eastAsia="宋体" w:cs="Times New Roman"/>
          <w:sz w:val="24"/>
          <w:lang w:eastAsia="zh-CN"/>
        </w:rPr>
        <w:t>、</w:t>
      </w:r>
      <w:r>
        <w:rPr>
          <w:rFonts w:hint="default" w:ascii="Times New Roman" w:hAnsi="Times New Roman" w:eastAsia="宋体" w:cs="Times New Roman"/>
          <w:sz w:val="24"/>
        </w:rPr>
        <w:t>所属</w:t>
      </w:r>
      <w:r>
        <w:rPr>
          <w:rFonts w:hint="default" w:ascii="Times New Roman" w:hAnsi="Times New Roman" w:eastAsia="宋体" w:cs="Times New Roman"/>
          <w:sz w:val="24"/>
          <w:lang w:val="en-US" w:eastAsia="zh-CN"/>
        </w:rPr>
        <w:t>品类ID</w:t>
      </w:r>
      <w:r>
        <w:rPr>
          <w:rFonts w:hint="default" w:ascii="Times New Roman" w:hAnsi="Times New Roman" w:eastAsia="宋体" w:cs="Times New Roman"/>
          <w:sz w:val="24"/>
        </w:rPr>
        <w:t>（category_id）等字段。</w:t>
      </w:r>
    </w:p>
    <w:p>
      <w:pPr>
        <w:spacing w:line="400" w:lineRule="exact"/>
        <w:ind w:firstLine="480" w:firstLineChars="200"/>
        <w:rPr>
          <w:rFonts w:hint="default" w:ascii="Times New Roman" w:hAnsi="Times New Roman" w:eastAsia="宋体" w:cs="Times New Roman"/>
          <w:sz w:val="24"/>
        </w:rPr>
      </w:pPr>
    </w:p>
    <w:p>
      <w:pPr>
        <w:spacing w:line="400" w:lineRule="exact"/>
        <w:ind w:firstLine="360" w:firstLineChars="20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表4-1 品牌表（brand）</w:t>
      </w:r>
    </w:p>
    <w:tbl>
      <w:tblPr>
        <w:tblStyle w:val="22"/>
        <w:tblW w:w="5000" w:type="pct"/>
        <w:jc w:val="center"/>
        <w:tblBorders>
          <w:top w:val="single" w:color="auto" w:sz="2" w:space="0"/>
          <w:left w:val="single" w:color="auto" w:sz="2" w:space="0"/>
          <w:bottom w:val="single" w:color="auto" w:sz="2" w:space="0"/>
          <w:right w:val="single" w:color="auto" w:sz="2" w:space="0"/>
          <w:insideH w:val="none" w:color="auto" w:sz="0" w:space="0"/>
          <w:insideV w:val="none" w:color="auto" w:sz="0" w:space="0"/>
        </w:tblBorders>
        <w:tblLayout w:type="autofit"/>
        <w:tblCellMar>
          <w:top w:w="15" w:type="dxa"/>
          <w:left w:w="15" w:type="dxa"/>
          <w:bottom w:w="15" w:type="dxa"/>
          <w:right w:w="15" w:type="dxa"/>
        </w:tblCellMar>
      </w:tblPr>
      <w:tblGrid>
        <w:gridCol w:w="2910"/>
        <w:gridCol w:w="2688"/>
        <w:gridCol w:w="3296"/>
      </w:tblGrid>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tblHeader/>
          <w:jc w:val="center"/>
        </w:trPr>
        <w:tc>
          <w:tcPr>
            <w:tcW w:w="1636"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字段名</w:t>
            </w:r>
          </w:p>
        </w:tc>
        <w:tc>
          <w:tcPr>
            <w:tcW w:w="1511"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类型</w:t>
            </w:r>
          </w:p>
        </w:tc>
        <w:tc>
          <w:tcPr>
            <w:tcW w:w="1853"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说明</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636"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brand_id</w:t>
            </w:r>
          </w:p>
        </w:tc>
        <w:tc>
          <w:tcPr>
            <w:tcW w:w="1511"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lang w:val="en-US"/>
              </w:rPr>
            </w:pPr>
            <w:r>
              <w:rPr>
                <w:rFonts w:hint="default" w:ascii="Times New Roman" w:hAnsi="Times New Roman" w:eastAsia="宋体" w:cs="Times New Roman"/>
                <w:sz w:val="24"/>
                <w:lang w:val="en-US"/>
              </w:rPr>
              <w:t>bigint</w:t>
            </w:r>
          </w:p>
        </w:tc>
        <w:tc>
          <w:tcPr>
            <w:tcW w:w="1853"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品牌ID，主键</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636"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brand_name</w:t>
            </w:r>
          </w:p>
        </w:tc>
        <w:tc>
          <w:tcPr>
            <w:tcW w:w="1511"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varchar(50)</w:t>
            </w:r>
          </w:p>
        </w:tc>
        <w:tc>
          <w:tcPr>
            <w:tcW w:w="1853"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品牌名称</w:t>
            </w:r>
          </w:p>
        </w:tc>
      </w:tr>
    </w:tbl>
    <w:p>
      <w:pPr>
        <w:spacing w:line="400" w:lineRule="exact"/>
        <w:ind w:firstLine="360" w:firstLineChars="200"/>
        <w:jc w:val="center"/>
        <w:rPr>
          <w:rFonts w:hint="default" w:ascii="Times New Roman" w:hAnsi="Times New Roman" w:eastAsia="宋体" w:cs="Times New Roman"/>
          <w:sz w:val="24"/>
        </w:rPr>
      </w:pPr>
      <w:r>
        <w:rPr>
          <w:rFonts w:hint="default" w:ascii="Times New Roman" w:hAnsi="Times New Roman" w:eastAsia="宋体" w:cs="Times New Roman"/>
          <w:sz w:val="18"/>
          <w:szCs w:val="18"/>
        </w:rPr>
        <w:t>表4-2 品类表（category）</w:t>
      </w:r>
    </w:p>
    <w:tbl>
      <w:tblPr>
        <w:tblStyle w:val="22"/>
        <w:tblW w:w="5000" w:type="pct"/>
        <w:jc w:val="center"/>
        <w:tblBorders>
          <w:top w:val="single" w:color="auto" w:sz="2" w:space="0"/>
          <w:left w:val="single" w:color="auto" w:sz="2" w:space="0"/>
          <w:bottom w:val="single" w:color="auto" w:sz="2" w:space="0"/>
          <w:right w:val="single" w:color="auto" w:sz="2" w:space="0"/>
          <w:insideH w:val="none" w:color="auto" w:sz="0" w:space="0"/>
          <w:insideV w:val="none" w:color="auto" w:sz="0" w:space="0"/>
        </w:tblBorders>
        <w:tblLayout w:type="autofit"/>
        <w:tblCellMar>
          <w:top w:w="15" w:type="dxa"/>
          <w:left w:w="15" w:type="dxa"/>
          <w:bottom w:w="15" w:type="dxa"/>
          <w:right w:w="15" w:type="dxa"/>
        </w:tblCellMar>
      </w:tblPr>
      <w:tblGrid>
        <w:gridCol w:w="3206"/>
        <w:gridCol w:w="2555"/>
        <w:gridCol w:w="3133"/>
      </w:tblGrid>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tblHeader/>
          <w:jc w:val="center"/>
        </w:trPr>
        <w:tc>
          <w:tcPr>
            <w:tcW w:w="1802"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字段名</w:t>
            </w:r>
          </w:p>
        </w:tc>
        <w:tc>
          <w:tcPr>
            <w:tcW w:w="1436"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类型</w:t>
            </w:r>
          </w:p>
        </w:tc>
        <w:tc>
          <w:tcPr>
            <w:tcW w:w="1761"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说明</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802"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category_id</w:t>
            </w:r>
          </w:p>
        </w:tc>
        <w:tc>
          <w:tcPr>
            <w:tcW w:w="1436"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bigint</w:t>
            </w:r>
          </w:p>
        </w:tc>
        <w:tc>
          <w:tcPr>
            <w:tcW w:w="1761"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品类ID，主键</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802"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category_name</w:t>
            </w:r>
          </w:p>
        </w:tc>
        <w:tc>
          <w:tcPr>
            <w:tcW w:w="1436"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varchar(50)</w:t>
            </w:r>
          </w:p>
        </w:tc>
        <w:tc>
          <w:tcPr>
            <w:tcW w:w="1761"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品类名称</w:t>
            </w:r>
          </w:p>
        </w:tc>
      </w:tr>
    </w:tbl>
    <w:p>
      <w:pPr>
        <w:spacing w:line="400" w:lineRule="exact"/>
        <w:ind w:firstLine="360" w:firstLineChars="200"/>
        <w:jc w:val="center"/>
        <w:rPr>
          <w:rFonts w:hint="default" w:ascii="Times New Roman" w:hAnsi="Times New Roman" w:eastAsia="宋体" w:cs="Times New Roman"/>
          <w:sz w:val="24"/>
        </w:rPr>
      </w:pPr>
      <w:r>
        <w:rPr>
          <w:rFonts w:hint="default" w:ascii="Times New Roman" w:hAnsi="Times New Roman" w:eastAsia="宋体" w:cs="Times New Roman"/>
          <w:sz w:val="18"/>
          <w:szCs w:val="18"/>
        </w:rPr>
        <w:t xml:space="preserve">表4-3 </w:t>
      </w:r>
      <w:r>
        <w:rPr>
          <w:rFonts w:hint="default" w:ascii="Times New Roman" w:hAnsi="Times New Roman" w:eastAsia="宋体" w:cs="Times New Roman"/>
          <w:sz w:val="18"/>
          <w:szCs w:val="18"/>
          <w:lang w:val="en-US" w:eastAsia="zh-CN"/>
        </w:rPr>
        <w:t>产品</w:t>
      </w:r>
      <w:r>
        <w:rPr>
          <w:rFonts w:hint="default" w:ascii="Times New Roman" w:hAnsi="Times New Roman" w:eastAsia="宋体" w:cs="Times New Roman"/>
          <w:sz w:val="18"/>
          <w:szCs w:val="18"/>
        </w:rPr>
        <w:t>型号表（model）</w:t>
      </w:r>
    </w:p>
    <w:tbl>
      <w:tblPr>
        <w:tblStyle w:val="22"/>
        <w:tblW w:w="5000" w:type="pct"/>
        <w:jc w:val="center"/>
        <w:tblBorders>
          <w:top w:val="single" w:color="auto" w:sz="2" w:space="0"/>
          <w:left w:val="single" w:color="auto" w:sz="2" w:space="0"/>
          <w:bottom w:val="single" w:color="auto" w:sz="2" w:space="0"/>
          <w:right w:val="single" w:color="auto" w:sz="2" w:space="0"/>
          <w:insideH w:val="none" w:color="auto" w:sz="0" w:space="0"/>
          <w:insideV w:val="none" w:color="auto" w:sz="0" w:space="0"/>
        </w:tblBorders>
        <w:tblLayout w:type="autofit"/>
        <w:tblCellMar>
          <w:top w:w="15" w:type="dxa"/>
          <w:left w:w="15" w:type="dxa"/>
          <w:bottom w:w="15" w:type="dxa"/>
          <w:right w:w="15" w:type="dxa"/>
        </w:tblCellMar>
      </w:tblPr>
      <w:tblGrid>
        <w:gridCol w:w="2240"/>
        <w:gridCol w:w="2015"/>
        <w:gridCol w:w="4639"/>
      </w:tblGrid>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tblHeader/>
          <w:jc w:val="center"/>
        </w:trPr>
        <w:tc>
          <w:tcPr>
            <w:tcW w:w="1259"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字段名</w:t>
            </w:r>
          </w:p>
        </w:tc>
        <w:tc>
          <w:tcPr>
            <w:tcW w:w="1132"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类型</w:t>
            </w:r>
          </w:p>
        </w:tc>
        <w:tc>
          <w:tcPr>
            <w:tcW w:w="2607"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说明</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259"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model_id</w:t>
            </w:r>
          </w:p>
        </w:tc>
        <w:tc>
          <w:tcPr>
            <w:tcW w:w="1132"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bigint</w:t>
            </w:r>
          </w:p>
        </w:tc>
        <w:tc>
          <w:tcPr>
            <w:tcW w:w="2607"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lang w:val="en-US" w:eastAsia="zh-CN"/>
              </w:rPr>
              <w:t>产品</w:t>
            </w:r>
            <w:r>
              <w:rPr>
                <w:rFonts w:hint="default" w:ascii="Times New Roman" w:hAnsi="Times New Roman" w:eastAsia="宋体" w:cs="Times New Roman"/>
                <w:sz w:val="24"/>
              </w:rPr>
              <w:t>型号ID，主键</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259"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model_name</w:t>
            </w:r>
          </w:p>
        </w:tc>
        <w:tc>
          <w:tcPr>
            <w:tcW w:w="1132"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varchar(50)</w:t>
            </w:r>
          </w:p>
        </w:tc>
        <w:tc>
          <w:tcPr>
            <w:tcW w:w="2607"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lang w:val="en-US" w:eastAsia="zh-CN"/>
              </w:rPr>
              <w:t>产品</w:t>
            </w:r>
            <w:r>
              <w:rPr>
                <w:rFonts w:hint="default" w:ascii="Times New Roman" w:hAnsi="Times New Roman" w:eastAsia="宋体" w:cs="Times New Roman"/>
                <w:sz w:val="24"/>
              </w:rPr>
              <w:t>型号名称</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259"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method_id</w:t>
            </w:r>
          </w:p>
        </w:tc>
        <w:tc>
          <w:tcPr>
            <w:tcW w:w="1132"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bigint</w:t>
            </w:r>
          </w:p>
        </w:tc>
        <w:tc>
          <w:tcPr>
            <w:tcW w:w="2607"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所属维修措施ID，外键参考</w:t>
            </w:r>
            <w:r>
              <w:rPr>
                <w:rFonts w:hint="default" w:ascii="Times New Roman" w:hAnsi="Times New Roman" w:eastAsia="宋体" w:cs="Times New Roman"/>
                <w:sz w:val="24"/>
                <w:lang w:val="en-US" w:eastAsia="zh-CN"/>
              </w:rPr>
              <w:t>维修措施</w:t>
            </w:r>
            <w:r>
              <w:rPr>
                <w:rFonts w:hint="default" w:ascii="Times New Roman" w:hAnsi="Times New Roman" w:eastAsia="宋体" w:cs="Times New Roman"/>
                <w:sz w:val="24"/>
              </w:rPr>
              <w:t>表</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259"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kern w:val="2"/>
                <w:sz w:val="24"/>
                <w:szCs w:val="24"/>
                <w:lang w:val="en-US" w:eastAsia="zh-CN" w:bidi="ar-SA"/>
              </w:rPr>
            </w:pPr>
            <w:r>
              <w:rPr>
                <w:rFonts w:hint="default" w:ascii="Times New Roman" w:hAnsi="Times New Roman" w:eastAsia="宋体" w:cs="Times New Roman"/>
                <w:sz w:val="24"/>
              </w:rPr>
              <w:t>brand_id</w:t>
            </w:r>
          </w:p>
        </w:tc>
        <w:tc>
          <w:tcPr>
            <w:tcW w:w="1132" w:type="pct"/>
            <w:shd w:val="clear" w:color="auto" w:fill="auto"/>
            <w:tcMar>
              <w:top w:w="90" w:type="dxa"/>
              <w:left w:w="195" w:type="dxa"/>
              <w:bottom w:w="90" w:type="dxa"/>
              <w:right w:w="195" w:type="dxa"/>
            </w:tcMar>
            <w:vAlign w:val="center"/>
          </w:tcPr>
          <w:p>
            <w:pPr>
              <w:tabs>
                <w:tab w:val="left" w:pos="437"/>
              </w:tabs>
              <w:spacing w:line="400" w:lineRule="exact"/>
              <w:jc w:val="left"/>
              <w:rPr>
                <w:rFonts w:hint="default" w:ascii="Times New Roman" w:hAnsi="Times New Roman" w:eastAsia="宋体" w:cs="Times New Roman"/>
                <w:kern w:val="2"/>
                <w:sz w:val="24"/>
                <w:szCs w:val="24"/>
                <w:lang w:val="en-US" w:eastAsia="zh-CN" w:bidi="ar-SA"/>
              </w:rPr>
            </w:pPr>
            <w:r>
              <w:rPr>
                <w:rFonts w:hint="default" w:ascii="Times New Roman" w:hAnsi="Times New Roman" w:eastAsia="宋体" w:cs="Times New Roman"/>
                <w:sz w:val="24"/>
                <w:lang w:val="en-US"/>
              </w:rPr>
              <w:tab/>
            </w:r>
            <w:r>
              <w:rPr>
                <w:rFonts w:hint="default" w:ascii="Times New Roman" w:hAnsi="Times New Roman" w:eastAsia="宋体" w:cs="Times New Roman"/>
                <w:sz w:val="24"/>
              </w:rPr>
              <w:t>bigint</w:t>
            </w:r>
          </w:p>
        </w:tc>
        <w:tc>
          <w:tcPr>
            <w:tcW w:w="2607"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kern w:val="2"/>
                <w:sz w:val="24"/>
                <w:szCs w:val="24"/>
                <w:lang w:val="en-US" w:eastAsia="zh-CN" w:bidi="ar-SA"/>
              </w:rPr>
            </w:pPr>
            <w:r>
              <w:rPr>
                <w:rFonts w:hint="default" w:ascii="Times New Roman" w:hAnsi="Times New Roman" w:eastAsia="宋体" w:cs="Times New Roman"/>
                <w:sz w:val="24"/>
              </w:rPr>
              <w:t>所属品牌ID，外键参考品牌表</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259"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kern w:val="2"/>
                <w:sz w:val="24"/>
                <w:szCs w:val="24"/>
                <w:lang w:val="en-US" w:eastAsia="zh-CN" w:bidi="ar-SA"/>
              </w:rPr>
            </w:pPr>
            <w:r>
              <w:rPr>
                <w:rFonts w:hint="default" w:ascii="Times New Roman" w:hAnsi="Times New Roman" w:eastAsia="宋体" w:cs="Times New Roman"/>
                <w:sz w:val="24"/>
              </w:rPr>
              <w:t>category_id</w:t>
            </w:r>
          </w:p>
        </w:tc>
        <w:tc>
          <w:tcPr>
            <w:tcW w:w="1132" w:type="pct"/>
            <w:shd w:val="clear" w:color="auto" w:fill="auto"/>
            <w:tcMar>
              <w:top w:w="90" w:type="dxa"/>
              <w:left w:w="195" w:type="dxa"/>
              <w:bottom w:w="90" w:type="dxa"/>
              <w:right w:w="195" w:type="dxa"/>
            </w:tcMar>
            <w:vAlign w:val="center"/>
          </w:tcPr>
          <w:p>
            <w:pPr>
              <w:tabs>
                <w:tab w:val="left" w:pos="437"/>
              </w:tabs>
              <w:spacing w:line="400" w:lineRule="exact"/>
              <w:jc w:val="left"/>
              <w:rPr>
                <w:rFonts w:hint="default" w:ascii="Times New Roman" w:hAnsi="Times New Roman" w:eastAsia="宋体" w:cs="Times New Roman"/>
                <w:kern w:val="2"/>
                <w:sz w:val="24"/>
                <w:szCs w:val="24"/>
                <w:lang w:val="en-US" w:eastAsia="zh-CN" w:bidi="ar-SA"/>
              </w:rPr>
            </w:pPr>
            <w:r>
              <w:rPr>
                <w:rFonts w:hint="default" w:ascii="Times New Roman" w:hAnsi="Times New Roman" w:eastAsia="宋体" w:cs="Times New Roman"/>
                <w:sz w:val="24"/>
                <w:lang w:val="en-US"/>
              </w:rPr>
              <w:tab/>
            </w:r>
            <w:r>
              <w:rPr>
                <w:rFonts w:hint="default" w:ascii="Times New Roman" w:hAnsi="Times New Roman" w:eastAsia="宋体" w:cs="Times New Roman"/>
                <w:sz w:val="24"/>
              </w:rPr>
              <w:t>bigint</w:t>
            </w:r>
          </w:p>
        </w:tc>
        <w:tc>
          <w:tcPr>
            <w:tcW w:w="2607"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kern w:val="2"/>
                <w:sz w:val="24"/>
                <w:szCs w:val="24"/>
                <w:lang w:val="en-US" w:eastAsia="zh-CN" w:bidi="ar-SA"/>
              </w:rPr>
            </w:pPr>
            <w:r>
              <w:rPr>
                <w:rFonts w:hint="default" w:ascii="Times New Roman" w:hAnsi="Times New Roman" w:eastAsia="宋体" w:cs="Times New Roman"/>
                <w:sz w:val="24"/>
              </w:rPr>
              <w:t>所属</w:t>
            </w:r>
            <w:r>
              <w:rPr>
                <w:rFonts w:hint="default" w:ascii="Times New Roman" w:hAnsi="Times New Roman" w:eastAsia="宋体" w:cs="Times New Roman"/>
                <w:sz w:val="24"/>
                <w:lang w:val="en-US" w:eastAsia="zh-CN"/>
              </w:rPr>
              <w:t>品类</w:t>
            </w:r>
            <w:r>
              <w:rPr>
                <w:rFonts w:hint="default" w:ascii="Times New Roman" w:hAnsi="Times New Roman" w:eastAsia="宋体" w:cs="Times New Roman"/>
                <w:sz w:val="24"/>
              </w:rPr>
              <w:t>ID，外键参考品牌表</w:t>
            </w:r>
          </w:p>
        </w:tc>
      </w:tr>
    </w:tbl>
    <w:p>
      <w:pPr>
        <w:spacing w:line="400" w:lineRule="exact"/>
        <w:ind w:firstLine="360" w:firstLineChars="20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表4-</w:t>
      </w:r>
      <w:r>
        <w:rPr>
          <w:rFonts w:hint="default" w:ascii="Times New Roman" w:hAnsi="Times New Roman" w:eastAsia="宋体" w:cs="Times New Roman"/>
          <w:sz w:val="18"/>
          <w:szCs w:val="18"/>
          <w:lang w:val="en-US"/>
        </w:rPr>
        <w:t>4</w:t>
      </w:r>
      <w:r>
        <w:rPr>
          <w:rFonts w:hint="default" w:ascii="Times New Roman" w:hAnsi="Times New Roman" w:eastAsia="宋体" w:cs="Times New Roman"/>
          <w:sz w:val="18"/>
          <w:szCs w:val="18"/>
        </w:rPr>
        <w:t xml:space="preserve"> </w:t>
      </w:r>
      <w:r>
        <w:rPr>
          <w:rFonts w:hint="default" w:ascii="Times New Roman" w:hAnsi="Times New Roman" w:eastAsia="宋体" w:cs="Times New Roman"/>
          <w:sz w:val="18"/>
          <w:szCs w:val="18"/>
          <w:lang w:val="en-US" w:eastAsia="zh-CN"/>
        </w:rPr>
        <w:t>服务方式</w:t>
      </w:r>
      <w:r>
        <w:rPr>
          <w:rFonts w:hint="default" w:ascii="Times New Roman" w:hAnsi="Times New Roman" w:eastAsia="宋体" w:cs="Times New Roman"/>
          <w:sz w:val="18"/>
          <w:szCs w:val="18"/>
        </w:rPr>
        <w:t>（model）</w:t>
      </w:r>
    </w:p>
    <w:tbl>
      <w:tblPr>
        <w:tblStyle w:val="22"/>
        <w:tblW w:w="5000" w:type="pct"/>
        <w:jc w:val="center"/>
        <w:tblBorders>
          <w:top w:val="single" w:color="auto" w:sz="2" w:space="0"/>
          <w:left w:val="single" w:color="auto" w:sz="2" w:space="0"/>
          <w:bottom w:val="single" w:color="auto" w:sz="2" w:space="0"/>
          <w:right w:val="single" w:color="auto" w:sz="2" w:space="0"/>
          <w:insideH w:val="none" w:color="auto" w:sz="0" w:space="0"/>
          <w:insideV w:val="none" w:color="auto" w:sz="0" w:space="0"/>
        </w:tblBorders>
        <w:tblLayout w:type="autofit"/>
        <w:tblCellMar>
          <w:top w:w="15" w:type="dxa"/>
          <w:left w:w="15" w:type="dxa"/>
          <w:bottom w:w="15" w:type="dxa"/>
          <w:right w:w="15" w:type="dxa"/>
        </w:tblCellMar>
      </w:tblPr>
      <w:tblGrid>
        <w:gridCol w:w="2240"/>
        <w:gridCol w:w="2015"/>
        <w:gridCol w:w="4639"/>
      </w:tblGrid>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tblHeader/>
          <w:jc w:val="center"/>
        </w:trPr>
        <w:tc>
          <w:tcPr>
            <w:tcW w:w="1259"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字段名</w:t>
            </w:r>
          </w:p>
        </w:tc>
        <w:tc>
          <w:tcPr>
            <w:tcW w:w="1132"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类型</w:t>
            </w:r>
          </w:p>
        </w:tc>
        <w:tc>
          <w:tcPr>
            <w:tcW w:w="2607"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说明</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259"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lang w:val="en-US"/>
              </w:rPr>
              <w:t>service_way</w:t>
            </w:r>
            <w:r>
              <w:rPr>
                <w:rFonts w:hint="default" w:ascii="Times New Roman" w:hAnsi="Times New Roman" w:eastAsia="宋体" w:cs="Times New Roman"/>
                <w:sz w:val="24"/>
              </w:rPr>
              <w:t>_id</w:t>
            </w:r>
          </w:p>
        </w:tc>
        <w:tc>
          <w:tcPr>
            <w:tcW w:w="1132"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bigint</w:t>
            </w:r>
          </w:p>
        </w:tc>
        <w:tc>
          <w:tcPr>
            <w:tcW w:w="2607"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lang w:val="en-US" w:eastAsia="zh-CN"/>
              </w:rPr>
              <w:t>服务方式</w:t>
            </w:r>
            <w:r>
              <w:rPr>
                <w:rFonts w:hint="default" w:ascii="Times New Roman" w:hAnsi="Times New Roman" w:eastAsia="宋体" w:cs="Times New Roman"/>
                <w:sz w:val="24"/>
              </w:rPr>
              <w:t>ID，主键</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trHeight w:val="90" w:hRule="atLeast"/>
          <w:jc w:val="center"/>
        </w:trPr>
        <w:tc>
          <w:tcPr>
            <w:tcW w:w="1259"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lang w:val="en-US"/>
              </w:rPr>
            </w:pPr>
            <w:r>
              <w:rPr>
                <w:rFonts w:hint="default" w:ascii="Times New Roman" w:hAnsi="Times New Roman" w:eastAsia="宋体" w:cs="Times New Roman"/>
                <w:sz w:val="24"/>
                <w:lang w:val="en-US"/>
              </w:rPr>
              <w:t>service_way</w:t>
            </w:r>
            <w:r>
              <w:rPr>
                <w:rFonts w:hint="default" w:ascii="Times New Roman" w:hAnsi="Times New Roman" w:eastAsia="宋体" w:cs="Times New Roman"/>
                <w:sz w:val="24"/>
              </w:rPr>
              <w:t>_</w:t>
            </w:r>
            <w:r>
              <w:rPr>
                <w:rFonts w:hint="default" w:ascii="Times New Roman" w:hAnsi="Times New Roman" w:eastAsia="宋体" w:cs="Times New Roman"/>
                <w:sz w:val="24"/>
                <w:lang w:val="en-US"/>
              </w:rPr>
              <w:t>name</w:t>
            </w:r>
          </w:p>
        </w:tc>
        <w:tc>
          <w:tcPr>
            <w:tcW w:w="1132"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varchar(50)</w:t>
            </w:r>
          </w:p>
        </w:tc>
        <w:tc>
          <w:tcPr>
            <w:tcW w:w="2607"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lang w:val="en-US" w:eastAsia="zh-CN"/>
              </w:rPr>
              <w:t>服务方式</w:t>
            </w:r>
            <w:r>
              <w:rPr>
                <w:rFonts w:hint="default" w:ascii="Times New Roman" w:hAnsi="Times New Roman" w:eastAsia="宋体" w:cs="Times New Roman"/>
                <w:sz w:val="24"/>
              </w:rPr>
              <w:t>名称</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trHeight w:val="90" w:hRule="atLeast"/>
          <w:jc w:val="center"/>
        </w:trPr>
        <w:tc>
          <w:tcPr>
            <w:tcW w:w="1259"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lang w:val="en-US"/>
              </w:rPr>
            </w:pPr>
            <w:bookmarkStart w:id="65" w:name="OLE_LINK3" w:colFirst="1" w:colLast="1"/>
            <w:r>
              <w:rPr>
                <w:rFonts w:hint="default" w:ascii="Times New Roman" w:hAnsi="Times New Roman" w:eastAsia="宋体" w:cs="Times New Roman"/>
                <w:sz w:val="24"/>
              </w:rPr>
              <w:t>brand_id</w:t>
            </w:r>
          </w:p>
        </w:tc>
        <w:tc>
          <w:tcPr>
            <w:tcW w:w="1132" w:type="pct"/>
            <w:shd w:val="clear" w:color="auto" w:fill="auto"/>
            <w:tcMar>
              <w:top w:w="90" w:type="dxa"/>
              <w:left w:w="195" w:type="dxa"/>
              <w:bottom w:w="90" w:type="dxa"/>
              <w:right w:w="195" w:type="dxa"/>
            </w:tcMar>
            <w:vAlign w:val="center"/>
          </w:tcPr>
          <w:p>
            <w:pPr>
              <w:tabs>
                <w:tab w:val="left" w:pos="437"/>
              </w:tabs>
              <w:spacing w:line="400" w:lineRule="exact"/>
              <w:jc w:val="left"/>
              <w:rPr>
                <w:rFonts w:hint="default" w:ascii="Times New Roman" w:hAnsi="Times New Roman" w:eastAsia="宋体" w:cs="Times New Roman"/>
                <w:sz w:val="24"/>
                <w:lang w:val="en-US"/>
              </w:rPr>
            </w:pPr>
            <w:r>
              <w:rPr>
                <w:rFonts w:hint="default" w:ascii="Times New Roman" w:hAnsi="Times New Roman" w:eastAsia="宋体" w:cs="Times New Roman"/>
                <w:sz w:val="24"/>
                <w:lang w:val="en-US"/>
              </w:rPr>
              <w:tab/>
            </w:r>
            <w:r>
              <w:rPr>
                <w:rFonts w:hint="default" w:ascii="Times New Roman" w:hAnsi="Times New Roman" w:eastAsia="宋体" w:cs="Times New Roman"/>
                <w:sz w:val="24"/>
              </w:rPr>
              <w:t>bigint</w:t>
            </w:r>
          </w:p>
        </w:tc>
        <w:tc>
          <w:tcPr>
            <w:tcW w:w="2607"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lang w:val="en-US" w:eastAsia="zh-CN"/>
              </w:rPr>
            </w:pPr>
            <w:r>
              <w:rPr>
                <w:rFonts w:hint="default" w:ascii="Times New Roman" w:hAnsi="Times New Roman" w:eastAsia="宋体" w:cs="Times New Roman"/>
                <w:sz w:val="24"/>
              </w:rPr>
              <w:t>所属品牌ID，外键参考品牌表</w:t>
            </w:r>
          </w:p>
        </w:tc>
      </w:tr>
      <w:bookmarkEnd w:id="65"/>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trHeight w:val="90" w:hRule="atLeast"/>
          <w:jc w:val="center"/>
        </w:trPr>
        <w:tc>
          <w:tcPr>
            <w:tcW w:w="1259"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lang w:val="en-US"/>
              </w:rPr>
            </w:pPr>
            <w:r>
              <w:rPr>
                <w:rFonts w:hint="default" w:ascii="Times New Roman" w:hAnsi="Times New Roman" w:eastAsia="宋体" w:cs="Times New Roman"/>
                <w:sz w:val="24"/>
              </w:rPr>
              <w:t>category_id</w:t>
            </w:r>
          </w:p>
        </w:tc>
        <w:tc>
          <w:tcPr>
            <w:tcW w:w="2015" w:type="dxa"/>
            <w:shd w:val="clear" w:color="auto" w:fill="auto"/>
            <w:tcMar>
              <w:top w:w="90" w:type="dxa"/>
              <w:left w:w="195" w:type="dxa"/>
              <w:bottom w:w="90" w:type="dxa"/>
              <w:right w:w="195" w:type="dxa"/>
            </w:tcMar>
            <w:vAlign w:val="center"/>
          </w:tcPr>
          <w:p>
            <w:pPr>
              <w:tabs>
                <w:tab w:val="left" w:pos="437"/>
              </w:tabs>
              <w:spacing w:line="400" w:lineRule="exact"/>
              <w:jc w:val="left"/>
              <w:rPr>
                <w:rFonts w:hint="default" w:ascii="Times New Roman" w:hAnsi="Times New Roman" w:eastAsia="宋体" w:cs="Times New Roman"/>
                <w:sz w:val="24"/>
              </w:rPr>
            </w:pPr>
            <w:r>
              <w:rPr>
                <w:rFonts w:hint="default" w:ascii="Times New Roman" w:hAnsi="Times New Roman" w:eastAsia="宋体" w:cs="Times New Roman"/>
                <w:sz w:val="24"/>
                <w:lang w:val="en-US"/>
              </w:rPr>
              <w:tab/>
            </w:r>
            <w:r>
              <w:rPr>
                <w:rFonts w:hint="default" w:ascii="Times New Roman" w:hAnsi="Times New Roman" w:eastAsia="宋体" w:cs="Times New Roman"/>
                <w:sz w:val="24"/>
              </w:rPr>
              <w:t>bigint</w:t>
            </w:r>
          </w:p>
        </w:tc>
        <w:tc>
          <w:tcPr>
            <w:tcW w:w="2607"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lang w:val="en-US" w:eastAsia="zh-CN"/>
              </w:rPr>
            </w:pPr>
            <w:r>
              <w:rPr>
                <w:rFonts w:hint="default" w:ascii="Times New Roman" w:hAnsi="Times New Roman" w:eastAsia="宋体" w:cs="Times New Roman"/>
                <w:sz w:val="24"/>
              </w:rPr>
              <w:t>所属</w:t>
            </w:r>
            <w:r>
              <w:rPr>
                <w:rFonts w:hint="default" w:ascii="Times New Roman" w:hAnsi="Times New Roman" w:eastAsia="宋体" w:cs="Times New Roman"/>
                <w:sz w:val="24"/>
                <w:lang w:val="en-US" w:eastAsia="zh-CN"/>
              </w:rPr>
              <w:t>品类</w:t>
            </w:r>
            <w:r>
              <w:rPr>
                <w:rFonts w:hint="default" w:ascii="Times New Roman" w:hAnsi="Times New Roman" w:eastAsia="宋体" w:cs="Times New Roman"/>
                <w:sz w:val="24"/>
              </w:rPr>
              <w:t>ID，外键参考品牌表</w:t>
            </w:r>
          </w:p>
        </w:tc>
      </w:tr>
    </w:tbl>
    <w:p>
      <w:pPr>
        <w:spacing w:line="400" w:lineRule="exact"/>
        <w:ind w:firstLine="360" w:firstLineChars="200"/>
        <w:jc w:val="center"/>
        <w:rPr>
          <w:rFonts w:hint="default" w:ascii="Times New Roman" w:hAnsi="Times New Roman" w:eastAsia="宋体" w:cs="Times New Roman"/>
          <w:sz w:val="24"/>
        </w:rPr>
      </w:pPr>
      <w:r>
        <w:rPr>
          <w:rFonts w:hint="default" w:ascii="Times New Roman" w:hAnsi="Times New Roman" w:eastAsia="宋体" w:cs="Times New Roman"/>
          <w:sz w:val="18"/>
          <w:szCs w:val="18"/>
        </w:rPr>
        <w:t>表4-</w:t>
      </w:r>
      <w:r>
        <w:rPr>
          <w:rFonts w:hint="default" w:ascii="Times New Roman" w:hAnsi="Times New Roman" w:eastAsia="宋体" w:cs="Times New Roman"/>
          <w:sz w:val="18"/>
          <w:szCs w:val="18"/>
          <w:lang w:val="en-US"/>
        </w:rPr>
        <w:t>5</w:t>
      </w:r>
      <w:r>
        <w:rPr>
          <w:rFonts w:hint="default" w:ascii="Times New Roman" w:hAnsi="Times New Roman" w:eastAsia="宋体" w:cs="Times New Roman"/>
          <w:sz w:val="18"/>
          <w:szCs w:val="18"/>
        </w:rPr>
        <w:t xml:space="preserve"> 维修措施表（repair_method）</w:t>
      </w:r>
    </w:p>
    <w:tbl>
      <w:tblPr>
        <w:tblStyle w:val="22"/>
        <w:tblW w:w="5000" w:type="pct"/>
        <w:jc w:val="center"/>
        <w:tblBorders>
          <w:top w:val="single" w:color="auto" w:sz="2" w:space="0"/>
          <w:left w:val="single" w:color="auto" w:sz="2" w:space="0"/>
          <w:bottom w:val="single" w:color="auto" w:sz="2" w:space="0"/>
          <w:right w:val="single" w:color="auto" w:sz="2" w:space="0"/>
          <w:insideH w:val="none" w:color="auto" w:sz="0" w:space="0"/>
          <w:insideV w:val="none" w:color="auto" w:sz="0" w:space="0"/>
        </w:tblBorders>
        <w:tblLayout w:type="autofit"/>
        <w:tblCellMar>
          <w:top w:w="15" w:type="dxa"/>
          <w:left w:w="15" w:type="dxa"/>
          <w:bottom w:w="15" w:type="dxa"/>
          <w:right w:w="15" w:type="dxa"/>
        </w:tblCellMar>
      </w:tblPr>
      <w:tblGrid>
        <w:gridCol w:w="2384"/>
        <w:gridCol w:w="1971"/>
        <w:gridCol w:w="4539"/>
      </w:tblGrid>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tblHeader/>
          <w:jc w:val="center"/>
        </w:trPr>
        <w:tc>
          <w:tcPr>
            <w:tcW w:w="1340"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字段名</w:t>
            </w:r>
          </w:p>
        </w:tc>
        <w:tc>
          <w:tcPr>
            <w:tcW w:w="1108"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类型</w:t>
            </w:r>
          </w:p>
        </w:tc>
        <w:tc>
          <w:tcPr>
            <w:tcW w:w="2552"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说明</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340"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method_id</w:t>
            </w:r>
          </w:p>
        </w:tc>
        <w:tc>
          <w:tcPr>
            <w:tcW w:w="1108"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bigint</w:t>
            </w:r>
          </w:p>
        </w:tc>
        <w:tc>
          <w:tcPr>
            <w:tcW w:w="2552"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维修措施ID，主键</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340"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method_name</w:t>
            </w:r>
          </w:p>
        </w:tc>
        <w:tc>
          <w:tcPr>
            <w:tcW w:w="1108"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varchar(50)</w:t>
            </w:r>
          </w:p>
        </w:tc>
        <w:tc>
          <w:tcPr>
            <w:tcW w:w="2552"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维修措施名称</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340"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lang w:val="en-US"/>
              </w:rPr>
              <w:t>service_way</w:t>
            </w:r>
            <w:r>
              <w:rPr>
                <w:rFonts w:hint="default" w:ascii="Times New Roman" w:hAnsi="Times New Roman" w:eastAsia="宋体" w:cs="Times New Roman"/>
                <w:sz w:val="24"/>
              </w:rPr>
              <w:t>_id</w:t>
            </w:r>
          </w:p>
        </w:tc>
        <w:tc>
          <w:tcPr>
            <w:tcW w:w="1108"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bigint</w:t>
            </w:r>
          </w:p>
        </w:tc>
        <w:tc>
          <w:tcPr>
            <w:tcW w:w="2552"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所属</w:t>
            </w:r>
            <w:r>
              <w:rPr>
                <w:rFonts w:hint="default" w:ascii="Times New Roman" w:hAnsi="Times New Roman" w:eastAsia="宋体" w:cs="Times New Roman"/>
                <w:sz w:val="24"/>
                <w:lang w:val="en-US" w:eastAsia="zh-CN"/>
              </w:rPr>
              <w:t>服务方式</w:t>
            </w:r>
            <w:r>
              <w:rPr>
                <w:rFonts w:hint="default" w:ascii="Times New Roman" w:hAnsi="Times New Roman" w:eastAsia="宋体" w:cs="Times New Roman"/>
                <w:sz w:val="24"/>
              </w:rPr>
              <w:t>ID，外键参考</w:t>
            </w:r>
            <w:r>
              <w:rPr>
                <w:rFonts w:hint="default" w:ascii="Times New Roman" w:hAnsi="Times New Roman" w:eastAsia="宋体" w:cs="Times New Roman"/>
                <w:sz w:val="24"/>
                <w:lang w:val="en-US" w:eastAsia="zh-CN"/>
              </w:rPr>
              <w:t>服务方式</w:t>
            </w:r>
            <w:r>
              <w:rPr>
                <w:rFonts w:hint="default" w:ascii="Times New Roman" w:hAnsi="Times New Roman" w:eastAsia="宋体" w:cs="Times New Roman"/>
                <w:sz w:val="24"/>
              </w:rPr>
              <w:t>表</w:t>
            </w:r>
          </w:p>
        </w:tc>
      </w:tr>
    </w:tbl>
    <w:p>
      <w:pPr>
        <w:spacing w:line="400" w:lineRule="exact"/>
        <w:ind w:firstLine="480" w:firstLineChars="200"/>
        <w:rPr>
          <w:rFonts w:hint="default" w:ascii="Times New Roman" w:hAnsi="Times New Roman" w:eastAsia="宋体" w:cs="Times New Roman"/>
          <w:sz w:val="24"/>
          <w:lang w:val="en-US" w:eastAsia="zh-CN"/>
        </w:rPr>
      </w:pP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lang w:val="en-US" w:eastAsia="zh-CN"/>
        </w:rPr>
        <w:t>以品牌管理菜单为例展示</w:t>
      </w:r>
      <w:r>
        <w:rPr>
          <w:rFonts w:hint="default" w:ascii="Times New Roman" w:hAnsi="Times New Roman" w:eastAsia="宋体" w:cs="Times New Roman"/>
          <w:sz w:val="24"/>
        </w:rPr>
        <w:t>实现代码，具体的实现步骤如下。</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lang w:val="en-US" w:eastAsia="zh-CN"/>
        </w:rPr>
        <w:t>后端代码实现:</w:t>
      </w:r>
      <w:r>
        <w:rPr>
          <w:rFonts w:hint="default" w:ascii="Times New Roman" w:hAnsi="Times New Roman" w:eastAsia="宋体" w:cs="Times New Roman"/>
          <w:sz w:val="24"/>
        </w:rPr>
        <w:t>创建实体类（Entity Class）：创建与数据库表对应的实体类，如Brand、Category、Model和RepairMethod。在实体类中定义相应的属性，并使用注解进行映射到数据库表字段。</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@Entity</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@Table(name = "brand")</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public class Brand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@Id</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@GeneratedValue(strategy = GenerationType.IDENTITY)</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@Column(name = "brand_id")</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private Long brandId;</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@Column(name = "brand_name")</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private String brandName;</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 省略getter和setter方法</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创建数据访问接口（Repository Interface）：创建用于数据库操作的接口，如BrandRepository、CategoryRepository等。使用Spring Data JPA提供的注解或方法命名规则来定义数据库操作。</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@Repository</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public interface BrandRepository extends JpaRepository&lt;Brand, Long&gt;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 可以根据需求添加自定义的数据库查询方法</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编写服务类（Service Class）：编写业务逻辑处理的服务类，如BrandService、CategoryService等。在服务类中注入对应的数据访问接口，通过调用接口方法来实现对数据库的操作。</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@Service</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public class BrandService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@Autowired</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private BrandRepository brandRepository;</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public List&lt;Brand&gt; getAllBrands()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return brandRepository.findAll();</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 其他相关方法</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前端代码实现</w:t>
      </w:r>
      <w:r>
        <w:rPr>
          <w:rFonts w:hint="default" w:ascii="Times New Roman" w:hAnsi="Times New Roman" w:eastAsia="宋体" w:cs="Times New Roman"/>
          <w:sz w:val="24"/>
          <w:lang w:val="en-US"/>
        </w:rPr>
        <w:t>:</w:t>
      </w:r>
      <w:r>
        <w:rPr>
          <w:rFonts w:hint="default" w:ascii="Times New Roman" w:hAnsi="Times New Roman" w:eastAsia="宋体" w:cs="Times New Roman"/>
          <w:sz w:val="24"/>
        </w:rPr>
        <w:t>前端可以使用Vue.js框架进行开发，通过发送HTTP请求调用后端的API接口来获取基础数据。</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 在Vue组件中调用API接口，获取品牌数据</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export default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data()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return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brands: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mounted()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this.fetchBrands();</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methods: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fetchBrands()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axios.get('/api/brands')</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.then(response =&gt;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this.brands = response.data;</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.catch(error =&gt;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console.error(error);</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 其他相关方法</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lang w:val="en-US" w:eastAsia="zh-CN"/>
        </w:rPr>
      </w:pPr>
      <w:r>
        <w:rPr>
          <w:rFonts w:hint="default" w:ascii="Times New Roman" w:hAnsi="Times New Roman" w:eastAsia="宋体" w:cs="Times New Roman"/>
          <w:sz w:val="24"/>
          <w:lang w:val="en-US" w:eastAsia="zh-CN"/>
        </w:rPr>
        <w:t>最终品牌管理菜单实现效果如图4-3所示。</w:t>
      </w:r>
    </w:p>
    <w:p>
      <w:pPr>
        <w:spacing w:line="360" w:lineRule="auto"/>
        <w:jc w:val="center"/>
        <w:rPr>
          <w:rFonts w:hint="default" w:ascii="Times New Roman" w:hAnsi="Times New Roman" w:eastAsia="宋体" w:cs="Times New Roman"/>
          <w:sz w:val="24"/>
        </w:rPr>
      </w:pPr>
      <w:r>
        <w:rPr>
          <w:rFonts w:hint="default" w:ascii="Times New Roman" w:hAnsi="Times New Roman" w:eastAsia="宋体" w:cs="Times New Roman"/>
          <w:sz w:val="24"/>
          <w:lang w:val="en-US" w:eastAsia="zh-CN"/>
        </w:rPr>
        <w:drawing>
          <wp:inline distT="0" distB="0" distL="114300" distR="114300">
            <wp:extent cx="5396865" cy="3035935"/>
            <wp:effectExtent l="0" t="0" r="635" b="12065"/>
            <wp:docPr id="27" name="图片 27" descr="微信图片_20231101223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微信图片_20231101223051"/>
                    <pic:cNvPicPr>
                      <a:picLocks noChangeAspect="1"/>
                    </pic:cNvPicPr>
                  </pic:nvPicPr>
                  <pic:blipFill>
                    <a:blip r:embed="rId17"/>
                    <a:stretch>
                      <a:fillRect/>
                    </a:stretch>
                  </pic:blipFill>
                  <pic:spPr>
                    <a:xfrm>
                      <a:off x="0" y="0"/>
                      <a:ext cx="5396865" cy="3035935"/>
                    </a:xfrm>
                    <a:prstGeom prst="rect">
                      <a:avLst/>
                    </a:prstGeom>
                  </pic:spPr>
                </pic:pic>
              </a:graphicData>
            </a:graphic>
          </wp:inline>
        </w:drawing>
      </w:r>
    </w:p>
    <w:p>
      <w:pPr>
        <w:spacing w:line="400" w:lineRule="exact"/>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rPr>
        <w:t xml:space="preserve">图4-3 </w:t>
      </w:r>
      <w:r>
        <w:rPr>
          <w:rFonts w:hint="default" w:ascii="Times New Roman" w:hAnsi="Times New Roman" w:eastAsia="宋体" w:cs="Times New Roman"/>
          <w:sz w:val="18"/>
          <w:szCs w:val="18"/>
          <w:lang w:val="en-US" w:eastAsia="zh-CN"/>
        </w:rPr>
        <w:t>品牌管理列表</w:t>
      </w:r>
    </w:p>
    <w:p>
      <w:pPr>
        <w:pStyle w:val="4"/>
        <w:rPr>
          <w:rFonts w:hint="default" w:ascii="Times New Roman" w:hAnsi="Times New Roman" w:cs="Times New Roman"/>
        </w:rPr>
      </w:pPr>
      <w:bookmarkStart w:id="66" w:name="_Toc144388797"/>
      <w:bookmarkStart w:id="67" w:name="_Toc3445"/>
      <w:r>
        <w:rPr>
          <w:rFonts w:hint="default" w:ascii="Times New Roman" w:hAnsi="Times New Roman" w:cs="Times New Roman"/>
        </w:rPr>
        <w:t>4.2.2 服务网络模块</w:t>
      </w:r>
      <w:bookmarkEnd w:id="66"/>
      <w:bookmarkEnd w:id="67"/>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服务网络模块是家电售后一站式服务平台的关键模块之一，它主要实现服务商和工程师的入驻与管理，以及基于移动互联网的自动派单方案。</w:t>
      </w:r>
    </w:p>
    <w:p>
      <w:pPr>
        <w:spacing w:line="400" w:lineRule="exact"/>
        <w:ind w:firstLine="480" w:firstLineChars="200"/>
        <w:rPr>
          <w:rFonts w:hint="default" w:ascii="Times New Roman" w:hAnsi="Times New Roman" w:eastAsia="宋体" w:cs="Times New Roman"/>
          <w:bCs/>
          <w:sz w:val="24"/>
        </w:rPr>
      </w:pPr>
      <w:bookmarkStart w:id="68" w:name="_Toc144388798"/>
      <w:r>
        <w:rPr>
          <w:rFonts w:hint="default" w:ascii="Times New Roman" w:hAnsi="Times New Roman" w:eastAsia="宋体" w:cs="Times New Roman"/>
          <w:bCs/>
          <w:sz w:val="24"/>
        </w:rPr>
        <w:t>1. 服务商管理</w:t>
      </w:r>
      <w:bookmarkEnd w:id="68"/>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创建服务商表（service_provider）：用于存储服务商信息。</w:t>
      </w:r>
    </w:p>
    <w:p>
      <w:pPr>
        <w:spacing w:line="400" w:lineRule="exact"/>
        <w:ind w:firstLine="360" w:firstLineChars="20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表4-</w:t>
      </w:r>
      <w:r>
        <w:rPr>
          <w:rFonts w:hint="default" w:ascii="Times New Roman" w:hAnsi="Times New Roman" w:eastAsia="宋体" w:cs="Times New Roman"/>
          <w:sz w:val="18"/>
          <w:szCs w:val="18"/>
          <w:lang w:val="en-US"/>
        </w:rPr>
        <w:t>6</w:t>
      </w:r>
      <w:r>
        <w:rPr>
          <w:rFonts w:hint="default" w:ascii="Times New Roman" w:hAnsi="Times New Roman" w:eastAsia="宋体" w:cs="Times New Roman"/>
          <w:sz w:val="18"/>
          <w:szCs w:val="18"/>
        </w:rPr>
        <w:t xml:space="preserve"> 创建服务商表（service_provider）</w:t>
      </w:r>
    </w:p>
    <w:tbl>
      <w:tblPr>
        <w:tblStyle w:val="22"/>
        <w:tblW w:w="5000" w:type="pct"/>
        <w:jc w:val="center"/>
        <w:tblBorders>
          <w:top w:val="single" w:color="auto" w:sz="2" w:space="0"/>
          <w:left w:val="single" w:color="auto" w:sz="2" w:space="0"/>
          <w:bottom w:val="single" w:color="auto" w:sz="2" w:space="0"/>
          <w:right w:val="single" w:color="auto" w:sz="2" w:space="0"/>
          <w:insideH w:val="none" w:color="auto" w:sz="0" w:space="0"/>
          <w:insideV w:val="none" w:color="auto" w:sz="0" w:space="0"/>
        </w:tblBorders>
        <w:tblLayout w:type="autofit"/>
        <w:tblCellMar>
          <w:top w:w="15" w:type="dxa"/>
          <w:left w:w="15" w:type="dxa"/>
          <w:bottom w:w="15" w:type="dxa"/>
          <w:right w:w="15" w:type="dxa"/>
        </w:tblCellMar>
      </w:tblPr>
      <w:tblGrid>
        <w:gridCol w:w="3175"/>
        <w:gridCol w:w="2403"/>
        <w:gridCol w:w="3316"/>
      </w:tblGrid>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tblHeader/>
          <w:jc w:val="center"/>
        </w:trPr>
        <w:tc>
          <w:tcPr>
            <w:tcW w:w="1785"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字段名</w:t>
            </w:r>
          </w:p>
        </w:tc>
        <w:tc>
          <w:tcPr>
            <w:tcW w:w="1351"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类型</w:t>
            </w:r>
          </w:p>
        </w:tc>
        <w:tc>
          <w:tcPr>
            <w:tcW w:w="1864"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说明</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785"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provider_id</w:t>
            </w:r>
          </w:p>
        </w:tc>
        <w:tc>
          <w:tcPr>
            <w:tcW w:w="1351"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int</w:t>
            </w:r>
          </w:p>
        </w:tc>
        <w:tc>
          <w:tcPr>
            <w:tcW w:w="1864"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服务商ID，主键</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PrEx>
        <w:trPr>
          <w:jc w:val="center"/>
        </w:trPr>
        <w:tc>
          <w:tcPr>
            <w:tcW w:w="1785"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provider_name</w:t>
            </w:r>
          </w:p>
        </w:tc>
        <w:tc>
          <w:tcPr>
            <w:tcW w:w="1351"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varchar(50)</w:t>
            </w:r>
          </w:p>
        </w:tc>
        <w:tc>
          <w:tcPr>
            <w:tcW w:w="1864"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服务商名称</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785"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contact_number</w:t>
            </w:r>
          </w:p>
        </w:tc>
        <w:tc>
          <w:tcPr>
            <w:tcW w:w="1351"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varchar(20)</w:t>
            </w:r>
          </w:p>
        </w:tc>
        <w:tc>
          <w:tcPr>
            <w:tcW w:w="1864"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联系电话</w:t>
            </w:r>
          </w:p>
        </w:tc>
      </w:tr>
    </w:tbl>
    <w:p>
      <w:pPr>
        <w:spacing w:line="400" w:lineRule="exact"/>
        <w:ind w:firstLine="480" w:firstLineChars="200"/>
        <w:rPr>
          <w:rFonts w:hint="default" w:ascii="Times New Roman" w:hAnsi="Times New Roman" w:eastAsia="宋体" w:cs="Times New Roman"/>
          <w:bCs/>
          <w:sz w:val="24"/>
        </w:rPr>
      </w:pPr>
      <w:bookmarkStart w:id="69" w:name="_Toc144388799"/>
      <w:r>
        <w:rPr>
          <w:rFonts w:hint="default" w:ascii="Times New Roman" w:hAnsi="Times New Roman" w:eastAsia="宋体" w:cs="Times New Roman"/>
          <w:bCs/>
          <w:sz w:val="24"/>
        </w:rPr>
        <w:t>2. 工程师管理</w:t>
      </w:r>
      <w:bookmarkEnd w:id="69"/>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创建工程师表（engineer）：用于存储工程师信息，并与服务商进行关联。</w:t>
      </w:r>
    </w:p>
    <w:p>
      <w:pPr>
        <w:spacing w:line="400" w:lineRule="exact"/>
        <w:ind w:firstLine="360" w:firstLineChars="20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表4-</w:t>
      </w:r>
      <w:r>
        <w:rPr>
          <w:rFonts w:hint="default" w:ascii="Times New Roman" w:hAnsi="Times New Roman" w:eastAsia="宋体" w:cs="Times New Roman"/>
          <w:sz w:val="18"/>
          <w:szCs w:val="18"/>
          <w:lang w:val="en-US"/>
        </w:rPr>
        <w:t>7</w:t>
      </w:r>
      <w:r>
        <w:rPr>
          <w:rFonts w:hint="default" w:ascii="Times New Roman" w:hAnsi="Times New Roman" w:eastAsia="宋体" w:cs="Times New Roman"/>
          <w:sz w:val="18"/>
          <w:szCs w:val="18"/>
        </w:rPr>
        <w:t xml:space="preserve"> 创建工程师表（engineer）</w:t>
      </w:r>
    </w:p>
    <w:tbl>
      <w:tblPr>
        <w:tblStyle w:val="22"/>
        <w:tblW w:w="5000" w:type="pct"/>
        <w:jc w:val="center"/>
        <w:tblBorders>
          <w:top w:val="single" w:color="auto" w:sz="2" w:space="0"/>
          <w:left w:val="single" w:color="auto" w:sz="2" w:space="0"/>
          <w:bottom w:val="single" w:color="auto" w:sz="2" w:space="0"/>
          <w:right w:val="single" w:color="auto" w:sz="2" w:space="0"/>
          <w:insideH w:val="none" w:color="auto" w:sz="0" w:space="0"/>
          <w:insideV w:val="none" w:color="auto" w:sz="0" w:space="0"/>
        </w:tblBorders>
        <w:tblLayout w:type="autofit"/>
        <w:tblCellMar>
          <w:top w:w="15" w:type="dxa"/>
          <w:left w:w="15" w:type="dxa"/>
          <w:bottom w:w="15" w:type="dxa"/>
          <w:right w:w="15" w:type="dxa"/>
        </w:tblCellMar>
      </w:tblPr>
      <w:tblGrid>
        <w:gridCol w:w="2851"/>
        <w:gridCol w:w="2248"/>
        <w:gridCol w:w="3795"/>
      </w:tblGrid>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PrEx>
        <w:trPr>
          <w:tblHeader/>
          <w:jc w:val="center"/>
        </w:trPr>
        <w:tc>
          <w:tcPr>
            <w:tcW w:w="1603"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字段名</w:t>
            </w:r>
          </w:p>
        </w:tc>
        <w:tc>
          <w:tcPr>
            <w:tcW w:w="1264"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类型</w:t>
            </w:r>
          </w:p>
        </w:tc>
        <w:tc>
          <w:tcPr>
            <w:tcW w:w="2133"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说明</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603"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engineer_id</w:t>
            </w:r>
          </w:p>
        </w:tc>
        <w:tc>
          <w:tcPr>
            <w:tcW w:w="1264"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int</w:t>
            </w:r>
          </w:p>
        </w:tc>
        <w:tc>
          <w:tcPr>
            <w:tcW w:w="2133"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工程师ID，主键</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603"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engineer_name</w:t>
            </w:r>
          </w:p>
        </w:tc>
        <w:tc>
          <w:tcPr>
            <w:tcW w:w="1264"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varchar(50)</w:t>
            </w:r>
          </w:p>
        </w:tc>
        <w:tc>
          <w:tcPr>
            <w:tcW w:w="2133"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工程师姓名</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603"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provider_id</w:t>
            </w:r>
          </w:p>
        </w:tc>
        <w:tc>
          <w:tcPr>
            <w:tcW w:w="1264"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int</w:t>
            </w:r>
          </w:p>
        </w:tc>
        <w:tc>
          <w:tcPr>
            <w:tcW w:w="2133"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所属服务商ID，外键</w:t>
            </w:r>
          </w:p>
        </w:tc>
      </w:tr>
    </w:tbl>
    <w:p>
      <w:pPr>
        <w:spacing w:line="400" w:lineRule="exact"/>
        <w:ind w:firstLine="480" w:firstLineChars="200"/>
        <w:rPr>
          <w:rFonts w:hint="default" w:ascii="Times New Roman" w:hAnsi="Times New Roman" w:eastAsia="宋体" w:cs="Times New Roman"/>
          <w:bCs/>
          <w:sz w:val="24"/>
        </w:rPr>
      </w:pPr>
      <w:bookmarkStart w:id="70" w:name="_Toc144388800"/>
      <w:r>
        <w:rPr>
          <w:rFonts w:hint="default" w:ascii="Times New Roman" w:hAnsi="Times New Roman" w:eastAsia="宋体" w:cs="Times New Roman"/>
          <w:bCs/>
          <w:sz w:val="24"/>
        </w:rPr>
        <w:t>3. 移动互联网应用</w:t>
      </w:r>
      <w:bookmarkEnd w:id="70"/>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创建移动应用界面：设计移动应用的用户界面，包括注册、登录、个人信息展示等功能页面。</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实现用户注册与登录：提供用户注册和登录功能，并进行身份验证。</w:t>
      </w:r>
    </w:p>
    <w:p>
      <w:pPr>
        <w:numPr>
          <w:ilvl w:val="0"/>
          <w:numId w:val="1"/>
        </w:num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lang w:val="en-US" w:eastAsia="zh-CN"/>
        </w:rPr>
        <w:t>以服务商资料列表为例展示</w:t>
      </w:r>
      <w:r>
        <w:rPr>
          <w:rFonts w:hint="default" w:ascii="Times New Roman" w:hAnsi="Times New Roman" w:eastAsia="宋体" w:cs="Times New Roman"/>
          <w:sz w:val="24"/>
        </w:rPr>
        <w:t>实现代码，具体的实现步骤如下</w:t>
      </w:r>
      <w:r>
        <w:rPr>
          <w:rFonts w:hint="default" w:ascii="Times New Roman" w:hAnsi="Times New Roman" w:eastAsia="宋体" w:cs="Times New Roman"/>
          <w:sz w:val="24"/>
          <w:lang w:val="en-US"/>
        </w:rPr>
        <w:t>:</w:t>
      </w:r>
    </w:p>
    <w:p>
      <w:pPr>
        <w:numPr>
          <w:ilvl w:val="0"/>
          <w:numId w:val="0"/>
        </w:numPr>
        <w:spacing w:line="400" w:lineRule="exact"/>
        <w:rPr>
          <w:rFonts w:hint="default" w:ascii="Times New Roman" w:hAnsi="Times New Roman" w:eastAsia="宋体" w:cs="Times New Roman"/>
          <w:sz w:val="24"/>
          <w:lang w:val="en-US" w:eastAsia="zh-CN"/>
        </w:rPr>
      </w:pPr>
      <w:r>
        <w:rPr>
          <w:rFonts w:hint="default" w:ascii="Times New Roman" w:hAnsi="Times New Roman" w:eastAsia="宋体" w:cs="Times New Roman"/>
          <w:sz w:val="24"/>
          <w:lang w:val="en-US" w:eastAsia="zh-CN"/>
        </w:rPr>
        <w:t>后端代码：</w:t>
      </w:r>
    </w:p>
    <w:p>
      <w:pPr>
        <w:spacing w:line="400" w:lineRule="exact"/>
        <w:ind w:firstLine="480" w:firstLineChars="200"/>
        <w:rPr>
          <w:rFonts w:hint="default" w:ascii="Times New Roman" w:hAnsi="Times New Roman" w:eastAsia="宋体" w:cs="Times New Roman"/>
          <w:sz w:val="24"/>
          <w:lang w:val="en-US" w:eastAsia="zh-CN"/>
        </w:rPr>
      </w:pPr>
      <w:r>
        <w:rPr>
          <w:rFonts w:hint="default" w:ascii="Times New Roman" w:hAnsi="Times New Roman" w:eastAsia="宋体" w:cs="Times New Roman"/>
          <w:sz w:val="24"/>
        </w:rPr>
        <w:t>创建移动应用控制器（ServiceProviderController）用于处理</w:t>
      </w:r>
      <w:r>
        <w:rPr>
          <w:rFonts w:hint="default" w:ascii="Times New Roman" w:hAnsi="Times New Roman" w:eastAsia="宋体" w:cs="Times New Roman"/>
          <w:sz w:val="24"/>
          <w:lang w:val="en-US" w:eastAsia="zh-CN"/>
        </w:rPr>
        <w:t>服务商列表，服务商资料变更，服务商入驻审核</w:t>
      </w:r>
      <w:r>
        <w:rPr>
          <w:rFonts w:hint="default" w:ascii="Times New Roman" w:hAnsi="Times New Roman" w:eastAsia="宋体" w:cs="Times New Roman"/>
          <w:sz w:val="24"/>
        </w:rPr>
        <w:t>等请求并提供相应的API接口。</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创建服务商管理服务类（ServiceProviderService）用于处理服务商的增删改操作。</w:t>
      </w:r>
    </w:p>
    <w:p>
      <w:pPr>
        <w:spacing w:line="400" w:lineRule="exact"/>
        <w:rPr>
          <w:rFonts w:hint="default" w:ascii="Times New Roman" w:hAnsi="Times New Roman" w:eastAsia="宋体" w:cs="Times New Roman"/>
          <w:sz w:val="24"/>
        </w:rPr>
      </w:pP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**服务商管理服务类**</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@Service</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public class ServiceProviderService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@Autowired</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private ServiceProviderRepository serviceProviderRepository;</w:t>
      </w:r>
    </w:p>
    <w:p>
      <w:pPr>
        <w:spacing w:line="400" w:lineRule="exact"/>
        <w:ind w:firstLine="480" w:firstLineChars="200"/>
        <w:rPr>
          <w:rFonts w:hint="default" w:ascii="Times New Roman" w:hAnsi="Times New Roman" w:eastAsia="宋体" w:cs="Times New Roman"/>
          <w:sz w:val="24"/>
          <w:lang w:val="en-US" w:eastAsia="zh-CN"/>
        </w:rPr>
      </w:pPr>
      <w:r>
        <w:rPr>
          <w:rFonts w:hint="default" w:ascii="Times New Roman" w:hAnsi="Times New Roman" w:eastAsia="宋体" w:cs="Times New Roman"/>
          <w:sz w:val="24"/>
          <w:lang w:val="en-US"/>
        </w:rPr>
        <w:t>//</w:t>
      </w:r>
      <w:r>
        <w:rPr>
          <w:rFonts w:hint="default" w:ascii="Times New Roman" w:hAnsi="Times New Roman" w:eastAsia="宋体" w:cs="Times New Roman"/>
          <w:sz w:val="24"/>
          <w:lang w:val="en-US" w:eastAsia="zh-CN"/>
        </w:rPr>
        <w:t>服务商资料列表</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public</w:t>
      </w:r>
      <w:r>
        <w:rPr>
          <w:rFonts w:hint="default" w:ascii="Times New Roman" w:hAnsi="Times New Roman" w:eastAsia="宋体" w:cs="Times New Roman"/>
          <w:sz w:val="24"/>
          <w:lang w:val="en-US"/>
        </w:rPr>
        <w:t>Page&lt;List&lt;</w:t>
      </w:r>
      <w:r>
        <w:rPr>
          <w:rFonts w:hint="default" w:ascii="Times New Roman" w:hAnsi="Times New Roman" w:eastAsia="宋体" w:cs="Times New Roman"/>
          <w:sz w:val="24"/>
        </w:rPr>
        <w:t>ServiceProvider</w:t>
      </w:r>
      <w:r>
        <w:rPr>
          <w:rFonts w:hint="default" w:ascii="Times New Roman" w:hAnsi="Times New Roman" w:eastAsia="宋体" w:cs="Times New Roman"/>
          <w:sz w:val="24"/>
          <w:lang w:val="en-US"/>
        </w:rPr>
        <w:t>&gt;&gt;</w:t>
      </w:r>
      <w:r>
        <w:rPr>
          <w:rFonts w:hint="default" w:ascii="Times New Roman" w:hAnsi="Times New Roman" w:eastAsia="宋体" w:cs="Times New Roman"/>
          <w:sz w:val="24"/>
        </w:rPr>
        <w:t>ServiceProvider</w:t>
      </w:r>
      <w:r>
        <w:rPr>
          <w:rFonts w:hint="default" w:ascii="Times New Roman" w:hAnsi="Times New Roman" w:eastAsia="宋体" w:cs="Times New Roman"/>
          <w:sz w:val="24"/>
          <w:lang w:val="en-US"/>
        </w:rPr>
        <w:t>Page</w:t>
      </w:r>
      <w:r>
        <w:rPr>
          <w:rFonts w:hint="default" w:ascii="Times New Roman" w:hAnsi="Times New Roman" w:eastAsia="宋体" w:cs="Times New Roman"/>
          <w:sz w:val="24"/>
        </w:rPr>
        <w:t>(ServiceProvider serviceProvider)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return serviceProviderRepository.</w:t>
      </w:r>
      <w:r>
        <w:rPr>
          <w:rFonts w:hint="default" w:ascii="Times New Roman" w:hAnsi="Times New Roman" w:eastAsia="宋体" w:cs="Times New Roman"/>
          <w:sz w:val="24"/>
          <w:lang w:val="en-US"/>
        </w:rPr>
        <w:t>s</w:t>
      </w:r>
      <w:r>
        <w:rPr>
          <w:rFonts w:hint="default" w:ascii="Times New Roman" w:hAnsi="Times New Roman" w:eastAsia="宋体" w:cs="Times New Roman"/>
          <w:sz w:val="24"/>
        </w:rPr>
        <w:t>erviceProvider</w:t>
      </w:r>
      <w:r>
        <w:rPr>
          <w:rFonts w:hint="default" w:ascii="Times New Roman" w:hAnsi="Times New Roman" w:eastAsia="宋体" w:cs="Times New Roman"/>
          <w:sz w:val="24"/>
          <w:lang w:val="en-US"/>
        </w:rPr>
        <w:t>Page</w:t>
      </w:r>
      <w:r>
        <w:rPr>
          <w:rFonts w:hint="default" w:ascii="Times New Roman" w:hAnsi="Times New Roman" w:eastAsia="宋体" w:cs="Times New Roman"/>
          <w:sz w:val="24"/>
        </w:rPr>
        <w:t>(serviceProvider);</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lang w:val="en-US" w:eastAsia="zh-CN"/>
        </w:rPr>
      </w:pPr>
      <w:r>
        <w:rPr>
          <w:rFonts w:hint="default" w:ascii="Times New Roman" w:hAnsi="Times New Roman" w:eastAsia="宋体" w:cs="Times New Roman"/>
          <w:sz w:val="24"/>
          <w:lang w:val="en-US" w:eastAsia="zh-CN"/>
        </w:rPr>
        <w:t>//服务商资料变更</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 xml:space="preserve">public void </w:t>
      </w:r>
      <w:r>
        <w:rPr>
          <w:rFonts w:hint="default" w:ascii="Times New Roman" w:hAnsi="Times New Roman" w:eastAsia="宋体" w:cs="Times New Roman"/>
          <w:sz w:val="24"/>
          <w:lang w:val="en-US" w:eastAsia="zh-CN"/>
        </w:rPr>
        <w:t>change</w:t>
      </w:r>
      <w:r>
        <w:rPr>
          <w:rFonts w:hint="default" w:ascii="Times New Roman" w:hAnsi="Times New Roman" w:eastAsia="宋体" w:cs="Times New Roman"/>
          <w:sz w:val="24"/>
        </w:rPr>
        <w:t>ServiceProvider(Long id)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lang w:val="en-US" w:eastAsia="zh-CN"/>
        </w:rPr>
      </w:pPr>
      <w:r>
        <w:rPr>
          <w:rFonts w:hint="default" w:ascii="Times New Roman" w:hAnsi="Times New Roman" w:eastAsia="宋体" w:cs="Times New Roman"/>
          <w:sz w:val="24"/>
          <w:lang w:val="en-US" w:eastAsia="zh-CN"/>
        </w:rPr>
        <w:t>//服务商入驻审核</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 xml:space="preserve">public void </w:t>
      </w:r>
      <w:r>
        <w:rPr>
          <w:rFonts w:hint="default" w:ascii="Times New Roman" w:hAnsi="Times New Roman" w:eastAsia="宋体" w:cs="Times New Roman"/>
          <w:sz w:val="24"/>
          <w:lang w:val="en-US" w:eastAsia="zh-CN"/>
        </w:rPr>
        <w:t>check</w:t>
      </w:r>
      <w:r>
        <w:rPr>
          <w:rFonts w:hint="default" w:ascii="Times New Roman" w:hAnsi="Times New Roman" w:eastAsia="宋体" w:cs="Times New Roman"/>
          <w:sz w:val="24"/>
        </w:rPr>
        <w:t>ServiceProvider(Long id)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 其他相关方法</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lang w:val="en-US" w:eastAsia="zh-CN"/>
        </w:rPr>
      </w:pPr>
      <w:r>
        <w:rPr>
          <w:rFonts w:hint="default" w:ascii="Times New Roman" w:hAnsi="Times New Roman" w:eastAsia="宋体" w:cs="Times New Roman"/>
          <w:sz w:val="24"/>
          <w:lang w:val="en-US" w:eastAsia="zh-CN"/>
        </w:rPr>
        <w:t>服务商资料部分内容效果如图4-4所示。</w:t>
      </w:r>
    </w:p>
    <w:p>
      <w:pPr>
        <w:spacing w:line="360" w:lineRule="auto"/>
        <w:jc w:val="center"/>
        <w:rPr>
          <w:rFonts w:hint="default" w:ascii="Times New Roman" w:hAnsi="Times New Roman" w:eastAsia="宋体" w:cs="Times New Roman"/>
          <w:sz w:val="24"/>
          <w:lang w:eastAsia="zh-CN"/>
        </w:rPr>
      </w:pPr>
      <w:bookmarkStart w:id="71" w:name="OLE_LINK7"/>
      <w:r>
        <w:rPr>
          <w:rFonts w:hint="default" w:ascii="Times New Roman" w:hAnsi="Times New Roman" w:eastAsia="宋体" w:cs="Times New Roman"/>
          <w:sz w:val="24"/>
          <w:lang w:eastAsia="zh-CN"/>
        </w:rPr>
        <w:drawing>
          <wp:inline distT="0" distB="0" distL="114300" distR="114300">
            <wp:extent cx="5396865" cy="3035935"/>
            <wp:effectExtent l="0" t="0" r="635" b="12065"/>
            <wp:docPr id="11" name="图片 11" descr="微信图片_20231102234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微信图片_20231102234652"/>
                    <pic:cNvPicPr>
                      <a:picLocks noChangeAspect="1"/>
                    </pic:cNvPicPr>
                  </pic:nvPicPr>
                  <pic:blipFill>
                    <a:blip r:embed="rId18"/>
                    <a:stretch>
                      <a:fillRect/>
                    </a:stretch>
                  </pic:blipFill>
                  <pic:spPr>
                    <a:xfrm>
                      <a:off x="0" y="0"/>
                      <a:ext cx="5396865" cy="3035935"/>
                    </a:xfrm>
                    <a:prstGeom prst="rect">
                      <a:avLst/>
                    </a:prstGeom>
                  </pic:spPr>
                </pic:pic>
              </a:graphicData>
            </a:graphic>
          </wp:inline>
        </w:drawing>
      </w:r>
    </w:p>
    <w:p>
      <w:pPr>
        <w:spacing w:line="400" w:lineRule="exact"/>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rPr>
        <w:t>图4-</w:t>
      </w:r>
      <w:r>
        <w:rPr>
          <w:rFonts w:hint="default" w:ascii="Times New Roman" w:hAnsi="Times New Roman" w:eastAsia="宋体" w:cs="Times New Roman"/>
          <w:sz w:val="18"/>
          <w:szCs w:val="18"/>
          <w:lang w:val="en-US"/>
        </w:rPr>
        <w:t>4</w:t>
      </w:r>
      <w:r>
        <w:rPr>
          <w:rFonts w:hint="default" w:ascii="Times New Roman" w:hAnsi="Times New Roman" w:eastAsia="宋体" w:cs="Times New Roman"/>
          <w:sz w:val="18"/>
          <w:szCs w:val="18"/>
        </w:rPr>
        <w:t xml:space="preserve"> </w:t>
      </w:r>
      <w:r>
        <w:rPr>
          <w:rFonts w:hint="default" w:ascii="Times New Roman" w:hAnsi="Times New Roman" w:eastAsia="宋体" w:cs="Times New Roman"/>
          <w:sz w:val="18"/>
          <w:szCs w:val="18"/>
          <w:lang w:val="en-US" w:eastAsia="zh-CN"/>
        </w:rPr>
        <w:t>服务商列表图</w:t>
      </w:r>
    </w:p>
    <w:bookmarkEnd w:id="71"/>
    <w:p>
      <w:pPr>
        <w:spacing w:line="400" w:lineRule="exact"/>
        <w:ind w:firstLine="480" w:firstLineChars="200"/>
        <w:rPr>
          <w:rFonts w:hint="default" w:ascii="Times New Roman" w:hAnsi="Times New Roman" w:eastAsia="宋体" w:cs="Times New Roman"/>
          <w:sz w:val="24"/>
          <w:lang w:val="en-US" w:eastAsia="zh-CN"/>
        </w:rPr>
      </w:pP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lang w:val="en-US" w:eastAsia="zh-CN"/>
        </w:rPr>
        <w:t>服务商入驻审核通过后会生成服务商记录，正式成为企业合作服务商,入驻审核详情部分效果演示如图4-5所示</w:t>
      </w:r>
    </w:p>
    <w:p>
      <w:pPr>
        <w:spacing w:line="360" w:lineRule="auto"/>
        <w:ind w:firstLine="420" w:firstLineChars="0"/>
        <w:jc w:val="center"/>
        <w:rPr>
          <w:rFonts w:hint="default" w:ascii="Times New Roman" w:hAnsi="Times New Roman" w:eastAsia="宋体" w:cs="Times New Roman"/>
          <w:sz w:val="24"/>
          <w:lang w:val="en-US" w:eastAsia="zh-CN"/>
        </w:rPr>
      </w:pPr>
      <w:bookmarkStart w:id="72" w:name="_Toc144388803"/>
      <w:r>
        <w:rPr>
          <w:rFonts w:hint="default" w:ascii="Times New Roman" w:hAnsi="Times New Roman" w:eastAsia="宋体" w:cs="Times New Roman"/>
          <w:sz w:val="24"/>
          <w:lang w:val="en-US" w:eastAsia="zh-CN"/>
        </w:rPr>
        <w:drawing>
          <wp:inline distT="0" distB="0" distL="114300" distR="114300">
            <wp:extent cx="5396865" cy="3035935"/>
            <wp:effectExtent l="0" t="0" r="635" b="12065"/>
            <wp:docPr id="13" name="图片 13" descr="微信图片_2023110310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微信图片_20231103101601"/>
                    <pic:cNvPicPr>
                      <a:picLocks noChangeAspect="1"/>
                    </pic:cNvPicPr>
                  </pic:nvPicPr>
                  <pic:blipFill>
                    <a:blip r:embed="rId19"/>
                    <a:stretch>
                      <a:fillRect/>
                    </a:stretch>
                  </pic:blipFill>
                  <pic:spPr>
                    <a:xfrm>
                      <a:off x="0" y="0"/>
                      <a:ext cx="5396865" cy="3035935"/>
                    </a:xfrm>
                    <a:prstGeom prst="rect">
                      <a:avLst/>
                    </a:prstGeom>
                  </pic:spPr>
                </pic:pic>
              </a:graphicData>
            </a:graphic>
          </wp:inline>
        </w:drawing>
      </w:r>
    </w:p>
    <w:p>
      <w:pPr>
        <w:spacing w:line="400" w:lineRule="exact"/>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rPr>
        <w:t>图4-</w:t>
      </w:r>
      <w:r>
        <w:rPr>
          <w:rFonts w:hint="default" w:ascii="Times New Roman" w:hAnsi="Times New Roman" w:eastAsia="宋体" w:cs="Times New Roman"/>
          <w:sz w:val="18"/>
          <w:szCs w:val="18"/>
          <w:lang w:val="en-US"/>
        </w:rPr>
        <w:t>5</w:t>
      </w:r>
      <w:r>
        <w:rPr>
          <w:rFonts w:hint="default" w:ascii="Times New Roman" w:hAnsi="Times New Roman" w:eastAsia="宋体" w:cs="Times New Roman"/>
          <w:sz w:val="18"/>
          <w:szCs w:val="18"/>
        </w:rPr>
        <w:t xml:space="preserve"> </w:t>
      </w:r>
      <w:r>
        <w:rPr>
          <w:rFonts w:hint="default" w:ascii="Times New Roman" w:hAnsi="Times New Roman" w:eastAsia="宋体" w:cs="Times New Roman"/>
          <w:sz w:val="18"/>
          <w:szCs w:val="18"/>
          <w:lang w:val="en-US" w:eastAsia="zh-CN"/>
        </w:rPr>
        <w:t>服务商入驻审核详情图</w:t>
      </w:r>
    </w:p>
    <w:p>
      <w:pPr>
        <w:spacing w:line="400" w:lineRule="exact"/>
        <w:jc w:val="center"/>
        <w:rPr>
          <w:rFonts w:hint="default" w:ascii="Times New Roman" w:hAnsi="Times New Roman" w:eastAsia="宋体" w:cs="Times New Roman"/>
          <w:sz w:val="18"/>
          <w:szCs w:val="18"/>
          <w:lang w:val="en-US" w:eastAsia="zh-CN"/>
        </w:rPr>
      </w:pPr>
    </w:p>
    <w:p>
      <w:pPr>
        <w:pStyle w:val="4"/>
        <w:rPr>
          <w:rFonts w:hint="default" w:ascii="Times New Roman" w:hAnsi="Times New Roman" w:cs="Times New Roman"/>
        </w:rPr>
      </w:pPr>
      <w:bookmarkStart w:id="73" w:name="_Toc5668"/>
      <w:r>
        <w:rPr>
          <w:rFonts w:hint="default" w:ascii="Times New Roman" w:hAnsi="Times New Roman" w:cs="Times New Roman"/>
        </w:rPr>
        <w:t>4.2.3 工单模块</w:t>
      </w:r>
      <w:bookmarkEnd w:id="72"/>
      <w:bookmarkEnd w:id="73"/>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工单模块是家电售后一站式服务平台的关键模块之一，用于管理服务请求的工单信息。</w:t>
      </w:r>
    </w:p>
    <w:p>
      <w:pPr>
        <w:spacing w:line="400" w:lineRule="exact"/>
        <w:ind w:firstLine="480" w:firstLineChars="200"/>
        <w:rPr>
          <w:rFonts w:hint="default" w:ascii="Times New Roman" w:hAnsi="Times New Roman" w:cs="Times New Roman"/>
        </w:rPr>
      </w:pPr>
      <w:bookmarkStart w:id="74" w:name="_Toc144388804"/>
      <w:r>
        <w:rPr>
          <w:rFonts w:hint="default" w:ascii="Times New Roman" w:hAnsi="Times New Roman" w:eastAsia="宋体" w:cs="Times New Roman"/>
          <w:bCs/>
          <w:sz w:val="24"/>
        </w:rPr>
        <w:t>1. 工单管理表设计</w:t>
      </w:r>
      <w:bookmarkEnd w:id="74"/>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创建工单表（work_order）：用于存储工单信息。</w:t>
      </w:r>
    </w:p>
    <w:p>
      <w:pPr>
        <w:spacing w:line="400" w:lineRule="exact"/>
        <w:ind w:firstLine="360" w:firstLineChars="20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表4-</w:t>
      </w:r>
      <w:r>
        <w:rPr>
          <w:rFonts w:hint="default" w:ascii="Times New Roman" w:hAnsi="Times New Roman" w:eastAsia="宋体" w:cs="Times New Roman"/>
          <w:sz w:val="18"/>
          <w:szCs w:val="18"/>
          <w:lang w:val="en-US"/>
        </w:rPr>
        <w:t>8</w:t>
      </w:r>
      <w:r>
        <w:rPr>
          <w:rFonts w:hint="default" w:ascii="Times New Roman" w:hAnsi="Times New Roman" w:eastAsia="宋体" w:cs="Times New Roman"/>
          <w:sz w:val="18"/>
          <w:szCs w:val="18"/>
        </w:rPr>
        <w:t xml:space="preserve"> 创建工单表（work_order）</w:t>
      </w:r>
    </w:p>
    <w:tbl>
      <w:tblPr>
        <w:tblStyle w:val="22"/>
        <w:tblW w:w="5000" w:type="pct"/>
        <w:jc w:val="center"/>
        <w:tblBorders>
          <w:top w:val="single" w:color="auto" w:sz="2" w:space="0"/>
          <w:left w:val="single" w:color="auto" w:sz="2" w:space="0"/>
          <w:bottom w:val="single" w:color="auto" w:sz="2" w:space="0"/>
          <w:right w:val="single" w:color="auto" w:sz="2" w:space="0"/>
          <w:insideH w:val="none" w:color="auto" w:sz="0" w:space="0"/>
          <w:insideV w:val="none" w:color="auto" w:sz="0" w:space="0"/>
        </w:tblBorders>
        <w:tblLayout w:type="autofit"/>
        <w:tblCellMar>
          <w:top w:w="15" w:type="dxa"/>
          <w:left w:w="15" w:type="dxa"/>
          <w:bottom w:w="15" w:type="dxa"/>
          <w:right w:w="15" w:type="dxa"/>
        </w:tblCellMar>
      </w:tblPr>
      <w:tblGrid>
        <w:gridCol w:w="3397"/>
        <w:gridCol w:w="2469"/>
        <w:gridCol w:w="3028"/>
      </w:tblGrid>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tblHeader/>
          <w:jc w:val="center"/>
        </w:trPr>
        <w:tc>
          <w:tcPr>
            <w:tcW w:w="1910"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字段名</w:t>
            </w:r>
          </w:p>
        </w:tc>
        <w:tc>
          <w:tcPr>
            <w:tcW w:w="1388"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类型</w:t>
            </w:r>
          </w:p>
        </w:tc>
        <w:tc>
          <w:tcPr>
            <w:tcW w:w="1702"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说明</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910"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order_id</w:t>
            </w:r>
          </w:p>
        </w:tc>
        <w:tc>
          <w:tcPr>
            <w:tcW w:w="1388"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int</w:t>
            </w:r>
          </w:p>
        </w:tc>
        <w:tc>
          <w:tcPr>
            <w:tcW w:w="1702"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工单ID，主键</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910"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customer_name</w:t>
            </w:r>
          </w:p>
        </w:tc>
        <w:tc>
          <w:tcPr>
            <w:tcW w:w="1388"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varchar(50)</w:t>
            </w:r>
          </w:p>
        </w:tc>
        <w:tc>
          <w:tcPr>
            <w:tcW w:w="1702"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客户姓名</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910"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contact_number</w:t>
            </w:r>
          </w:p>
        </w:tc>
        <w:tc>
          <w:tcPr>
            <w:tcW w:w="1388"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varchar(20)</w:t>
            </w:r>
          </w:p>
        </w:tc>
        <w:tc>
          <w:tcPr>
            <w:tcW w:w="1702"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联系电话</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trHeight w:val="22" w:hRule="atLeast"/>
          <w:jc w:val="center"/>
        </w:trPr>
        <w:tc>
          <w:tcPr>
            <w:tcW w:w="1910"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appliance_type</w:t>
            </w:r>
          </w:p>
        </w:tc>
        <w:tc>
          <w:tcPr>
            <w:tcW w:w="1388"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varchar(50)</w:t>
            </w:r>
          </w:p>
        </w:tc>
        <w:tc>
          <w:tcPr>
            <w:tcW w:w="1702"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家电类型</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910"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appliance_model</w:t>
            </w:r>
          </w:p>
        </w:tc>
        <w:tc>
          <w:tcPr>
            <w:tcW w:w="1388"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varchar(50)</w:t>
            </w:r>
          </w:p>
        </w:tc>
        <w:tc>
          <w:tcPr>
            <w:tcW w:w="1702"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家电型号</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910"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issue_description</w:t>
            </w:r>
          </w:p>
        </w:tc>
        <w:tc>
          <w:tcPr>
            <w:tcW w:w="1388"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text</w:t>
            </w:r>
          </w:p>
        </w:tc>
        <w:tc>
          <w:tcPr>
            <w:tcW w:w="1702"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问题描述</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910"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order_status</w:t>
            </w:r>
          </w:p>
        </w:tc>
        <w:tc>
          <w:tcPr>
            <w:tcW w:w="1388"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varchar(20)</w:t>
            </w:r>
          </w:p>
        </w:tc>
        <w:tc>
          <w:tcPr>
            <w:tcW w:w="1702"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工单状态</w:t>
            </w:r>
          </w:p>
        </w:tc>
      </w:tr>
    </w:tbl>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 xml:space="preserve">  </w:t>
      </w:r>
    </w:p>
    <w:p>
      <w:pPr>
        <w:spacing w:line="400" w:lineRule="exact"/>
        <w:ind w:firstLine="480" w:firstLineChars="200"/>
        <w:rPr>
          <w:rFonts w:hint="default" w:ascii="Times New Roman" w:hAnsi="Times New Roman" w:eastAsia="宋体" w:cs="Times New Roman"/>
          <w:bCs/>
          <w:sz w:val="24"/>
        </w:rPr>
      </w:pPr>
      <w:bookmarkStart w:id="75" w:name="_Toc144388805"/>
      <w:r>
        <w:rPr>
          <w:rFonts w:hint="default" w:ascii="Times New Roman" w:hAnsi="Times New Roman" w:eastAsia="宋体" w:cs="Times New Roman"/>
          <w:bCs/>
          <w:sz w:val="24"/>
        </w:rPr>
        <w:t>2. 工单分配功能实现</w:t>
      </w:r>
      <w:bookmarkEnd w:id="75"/>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实现工单创建功能：根据客户提供的信息创建新的工单。</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实现工单分配功能：将新创建的工单分配给合适的工程师处理，并更新工单状态。</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lang w:val="en-US" w:eastAsia="zh-CN"/>
        </w:rPr>
        <w:t>实现工单审核功能:工程师的工单完工以后，后台会进行审核，如图4-6所示。审核通过后会计算费用并且生成结算工单</w:t>
      </w: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p>
    <w:p>
      <w:pPr>
        <w:spacing w:line="400" w:lineRule="exact"/>
        <w:ind w:firstLine="480" w:firstLineChars="200"/>
        <w:rPr>
          <w:rFonts w:hint="default" w:ascii="Times New Roman" w:hAnsi="Times New Roman" w:eastAsia="宋体" w:cs="Times New Roman"/>
          <w:bCs/>
          <w:sz w:val="24"/>
        </w:rPr>
      </w:pPr>
      <w:bookmarkStart w:id="76" w:name="_Toc144388806"/>
      <w:r>
        <w:rPr>
          <w:rFonts w:hint="default" w:ascii="Times New Roman" w:hAnsi="Times New Roman" w:eastAsia="宋体" w:cs="Times New Roman"/>
          <w:bCs/>
          <w:sz w:val="24"/>
        </w:rPr>
        <w:t>3. 后端代码实现</w:t>
      </w:r>
      <w:bookmarkEnd w:id="76"/>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创建工单管理服务类（WorkOrderService）用于处理工单的增删改查操作。</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编写方法来创建新的工单、查询工单列表以及将工单分配给工程师等操作。</w:t>
      </w:r>
    </w:p>
    <w:p>
      <w:pPr>
        <w:spacing w:line="400" w:lineRule="exact"/>
        <w:ind w:firstLine="480" w:firstLineChars="200"/>
        <w:rPr>
          <w:rFonts w:hint="default" w:ascii="Times New Roman" w:hAnsi="Times New Roman" w:eastAsia="宋体" w:cs="Times New Roman"/>
          <w:bCs/>
          <w:sz w:val="24"/>
        </w:rPr>
      </w:pPr>
      <w:bookmarkStart w:id="77" w:name="_Toc144388807"/>
      <w:r>
        <w:rPr>
          <w:rFonts w:hint="default" w:ascii="Times New Roman" w:hAnsi="Times New Roman" w:eastAsia="宋体" w:cs="Times New Roman"/>
          <w:bCs/>
          <w:sz w:val="24"/>
        </w:rPr>
        <w:t>4. 前端代码实现</w:t>
      </w:r>
      <w:bookmarkEnd w:id="77"/>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设计并开发工单管理界面，包括工单列表、新建工单等页面。</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使用Vue.js框架编写前端逻辑代码，包括发送HTTP请求调用后端的API接口，获取工单数据以及提交新建工单等操作。</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**工单实体类**</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@Entity</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@Table(name = "work_order")</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public class WorkOrder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@Id</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@GeneratedValue(strategy = GenerationType.IDENTITY)</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private Long order_id;</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private String customer_name;</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private String contact_number;</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private String appliance_type;</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private String appliance_model;</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@Column(length = 1000)</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private String issue_description;</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private String order_status;</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 省略getter和setter方法</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**工单管理服务类**</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@Service</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public class WorkOrderService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@Autowired</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private WorkOrderRepository workOrderRepository;</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public WorkOrder createWorkOrder(WorkOrder workOrder)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return workOrderRepository.save(workOrder);</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public List&lt;WorkOrder&gt; getAllWorkOrders()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return workOrderRepository.findAll();</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public void assignWorkOrder(Long orderId, Engineer assignedEngineer)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WorkOrder workOrder = workOrderRepository.findById(orderId).orElse(null);</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if (workOrder != null)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workOrder.setAssignedEngineer(assignedEngineer);</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workOrder.setOrderStatus("Assigned");</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workOrderRepository.save(workOrder);</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 其他相关方法</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360" w:lineRule="auto"/>
        <w:jc w:val="center"/>
        <w:rPr>
          <w:rFonts w:hint="default" w:ascii="Times New Roman" w:hAnsi="Times New Roman" w:eastAsia="宋体" w:cs="Times New Roman"/>
          <w:sz w:val="24"/>
        </w:rPr>
      </w:pPr>
      <w:r>
        <w:rPr>
          <w:rFonts w:hint="default" w:ascii="Times New Roman" w:hAnsi="Times New Roman" w:eastAsia="宋体" w:cs="Times New Roman"/>
          <w:sz w:val="24"/>
        </w:rPr>
        <w:drawing>
          <wp:inline distT="0" distB="0" distL="114300" distR="114300">
            <wp:extent cx="5396865" cy="3035935"/>
            <wp:effectExtent l="0" t="0" r="635" b="12065"/>
            <wp:docPr id="6" name="图片 6" descr="微信图片_20231103002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微信图片_20231103002325"/>
                    <pic:cNvPicPr>
                      <a:picLocks noChangeAspect="1"/>
                    </pic:cNvPicPr>
                  </pic:nvPicPr>
                  <pic:blipFill>
                    <a:blip r:embed="rId20"/>
                    <a:stretch>
                      <a:fillRect/>
                    </a:stretch>
                  </pic:blipFill>
                  <pic:spPr>
                    <a:xfrm>
                      <a:off x="0" y="0"/>
                      <a:ext cx="5396865" cy="3035935"/>
                    </a:xfrm>
                    <a:prstGeom prst="rect">
                      <a:avLst/>
                    </a:prstGeom>
                  </pic:spPr>
                </pic:pic>
              </a:graphicData>
            </a:graphic>
          </wp:inline>
        </w:drawing>
      </w:r>
    </w:p>
    <w:p>
      <w:pPr>
        <w:spacing w:line="400" w:lineRule="exact"/>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rPr>
        <w:t>图4-</w:t>
      </w:r>
      <w:r>
        <w:rPr>
          <w:rFonts w:hint="default" w:ascii="Times New Roman" w:hAnsi="Times New Roman" w:eastAsia="宋体" w:cs="Times New Roman"/>
          <w:sz w:val="18"/>
          <w:szCs w:val="18"/>
          <w:lang w:val="en-US"/>
        </w:rPr>
        <w:t xml:space="preserve">6 </w:t>
      </w:r>
      <w:r>
        <w:rPr>
          <w:rFonts w:hint="default" w:ascii="Times New Roman" w:hAnsi="Times New Roman" w:eastAsia="宋体" w:cs="Times New Roman"/>
          <w:sz w:val="18"/>
          <w:szCs w:val="18"/>
          <w:lang w:val="en-US" w:eastAsia="zh-CN"/>
        </w:rPr>
        <w:t>完工审核详情图</w:t>
      </w:r>
    </w:p>
    <w:p>
      <w:pPr>
        <w:spacing w:line="400" w:lineRule="exact"/>
        <w:ind w:firstLine="480" w:firstLineChars="200"/>
        <w:rPr>
          <w:rFonts w:hint="default" w:ascii="Times New Roman" w:hAnsi="Times New Roman" w:eastAsia="宋体" w:cs="Times New Roman"/>
          <w:sz w:val="24"/>
        </w:rPr>
      </w:pPr>
    </w:p>
    <w:p>
      <w:pPr>
        <w:pStyle w:val="4"/>
        <w:rPr>
          <w:rFonts w:hint="default" w:ascii="Times New Roman" w:hAnsi="Times New Roman" w:cs="Times New Roman"/>
        </w:rPr>
      </w:pPr>
      <w:bookmarkStart w:id="78" w:name="_Toc144388808"/>
      <w:bookmarkStart w:id="79" w:name="_Toc27155"/>
      <w:r>
        <w:rPr>
          <w:rFonts w:hint="default" w:ascii="Times New Roman" w:hAnsi="Times New Roman" w:cs="Times New Roman"/>
        </w:rPr>
        <w:t>4.2.4 结算模块</w:t>
      </w:r>
      <w:bookmarkEnd w:id="78"/>
      <w:bookmarkEnd w:id="79"/>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结算模块是家电售后一站式服务平台的关键模块之一，用于处理工程师的结算流程和费用管理。</w:t>
      </w:r>
    </w:p>
    <w:p>
      <w:pPr>
        <w:spacing w:line="400" w:lineRule="exact"/>
        <w:ind w:firstLine="480" w:firstLineChars="200"/>
        <w:rPr>
          <w:rFonts w:hint="default" w:ascii="Times New Roman" w:hAnsi="Times New Roman" w:eastAsia="宋体" w:cs="Times New Roman"/>
          <w:bCs/>
          <w:sz w:val="24"/>
        </w:rPr>
      </w:pPr>
      <w:bookmarkStart w:id="80" w:name="_Toc144388809"/>
      <w:r>
        <w:rPr>
          <w:rFonts w:hint="default" w:ascii="Times New Roman" w:hAnsi="Times New Roman" w:eastAsia="宋体" w:cs="Times New Roman"/>
          <w:bCs/>
          <w:sz w:val="24"/>
        </w:rPr>
        <w:t>1. 结算管理表设计</w:t>
      </w:r>
      <w:bookmarkEnd w:id="80"/>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创建结算表（settlement）：用于存储工程师的结算信息。</w:t>
      </w:r>
    </w:p>
    <w:p>
      <w:pPr>
        <w:spacing w:line="400" w:lineRule="exact"/>
        <w:ind w:firstLine="360" w:firstLineChars="200"/>
        <w:jc w:val="center"/>
        <w:rPr>
          <w:rFonts w:hint="default" w:ascii="Times New Roman" w:hAnsi="Times New Roman" w:eastAsia="宋体" w:cs="Times New Roman"/>
          <w:sz w:val="18"/>
          <w:szCs w:val="18"/>
        </w:rPr>
      </w:pPr>
      <w:r>
        <w:rPr>
          <w:rFonts w:hint="default" w:ascii="Times New Roman" w:hAnsi="Times New Roman" w:eastAsia="宋体" w:cs="Times New Roman"/>
          <w:sz w:val="18"/>
          <w:szCs w:val="18"/>
        </w:rPr>
        <w:t>表</w:t>
      </w:r>
      <w:r>
        <w:rPr>
          <w:rFonts w:hint="default" w:ascii="Times New Roman" w:hAnsi="Times New Roman" w:eastAsia="宋体" w:cs="Times New Roman"/>
          <w:sz w:val="18"/>
          <w:szCs w:val="18"/>
          <w:lang w:val="en-US"/>
        </w:rPr>
        <w:t>4</w:t>
      </w:r>
      <w:r>
        <w:rPr>
          <w:rFonts w:hint="default" w:ascii="Times New Roman" w:hAnsi="Times New Roman" w:eastAsia="宋体" w:cs="Times New Roman"/>
          <w:sz w:val="18"/>
          <w:szCs w:val="18"/>
        </w:rPr>
        <w:t>-</w:t>
      </w:r>
      <w:r>
        <w:rPr>
          <w:rFonts w:hint="default" w:ascii="Times New Roman" w:hAnsi="Times New Roman" w:eastAsia="宋体" w:cs="Times New Roman"/>
          <w:sz w:val="18"/>
          <w:szCs w:val="18"/>
          <w:lang w:val="en-US"/>
        </w:rPr>
        <w:t>9</w:t>
      </w:r>
      <w:r>
        <w:rPr>
          <w:rFonts w:hint="default" w:ascii="Times New Roman" w:hAnsi="Times New Roman" w:eastAsia="宋体" w:cs="Times New Roman"/>
          <w:sz w:val="18"/>
          <w:szCs w:val="18"/>
        </w:rPr>
        <w:t xml:space="preserve"> 创建结算表（settlement）</w:t>
      </w:r>
    </w:p>
    <w:tbl>
      <w:tblPr>
        <w:tblStyle w:val="22"/>
        <w:tblW w:w="5000" w:type="pct"/>
        <w:jc w:val="center"/>
        <w:tblBorders>
          <w:top w:val="single" w:color="auto" w:sz="2" w:space="0"/>
          <w:left w:val="single" w:color="auto" w:sz="2" w:space="0"/>
          <w:bottom w:val="single" w:color="auto" w:sz="2" w:space="0"/>
          <w:right w:val="single" w:color="auto" w:sz="2" w:space="0"/>
          <w:insideH w:val="none" w:color="auto" w:sz="0" w:space="0"/>
          <w:insideV w:val="none" w:color="auto" w:sz="0" w:space="0"/>
        </w:tblBorders>
        <w:tblLayout w:type="autofit"/>
        <w:tblCellMar>
          <w:top w:w="15" w:type="dxa"/>
          <w:left w:w="15" w:type="dxa"/>
          <w:bottom w:w="15" w:type="dxa"/>
          <w:right w:w="15" w:type="dxa"/>
        </w:tblCellMar>
      </w:tblPr>
      <w:tblGrid>
        <w:gridCol w:w="2919"/>
        <w:gridCol w:w="2880"/>
        <w:gridCol w:w="3095"/>
      </w:tblGrid>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tblHeader/>
          <w:jc w:val="center"/>
        </w:trPr>
        <w:tc>
          <w:tcPr>
            <w:tcW w:w="1641"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字段名</w:t>
            </w:r>
          </w:p>
        </w:tc>
        <w:tc>
          <w:tcPr>
            <w:tcW w:w="1619"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类型</w:t>
            </w:r>
          </w:p>
        </w:tc>
        <w:tc>
          <w:tcPr>
            <w:tcW w:w="1740"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说明</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641"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settlement_id</w:t>
            </w:r>
          </w:p>
        </w:tc>
        <w:tc>
          <w:tcPr>
            <w:tcW w:w="1619"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int</w:t>
            </w:r>
          </w:p>
        </w:tc>
        <w:tc>
          <w:tcPr>
            <w:tcW w:w="1740"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结算ID，主键</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641"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engineer_id</w:t>
            </w:r>
          </w:p>
        </w:tc>
        <w:tc>
          <w:tcPr>
            <w:tcW w:w="1619"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int</w:t>
            </w:r>
          </w:p>
        </w:tc>
        <w:tc>
          <w:tcPr>
            <w:tcW w:w="1740"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工程师ID</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641"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order_id</w:t>
            </w:r>
          </w:p>
        </w:tc>
        <w:tc>
          <w:tcPr>
            <w:tcW w:w="1619"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int</w:t>
            </w:r>
          </w:p>
        </w:tc>
        <w:tc>
          <w:tcPr>
            <w:tcW w:w="1740"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工单ID</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641"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service_fee</w:t>
            </w:r>
          </w:p>
        </w:tc>
        <w:tc>
          <w:tcPr>
            <w:tcW w:w="1619"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decimal(10,2)</w:t>
            </w:r>
          </w:p>
        </w:tc>
        <w:tc>
          <w:tcPr>
            <w:tcW w:w="1740"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服务费用</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641"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subsidy</w:t>
            </w:r>
          </w:p>
        </w:tc>
        <w:tc>
          <w:tcPr>
            <w:tcW w:w="1619"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decimal(10,2)</w:t>
            </w:r>
          </w:p>
        </w:tc>
        <w:tc>
          <w:tcPr>
            <w:tcW w:w="1740"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补贴费用</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641"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penalty</w:t>
            </w:r>
          </w:p>
        </w:tc>
        <w:tc>
          <w:tcPr>
            <w:tcW w:w="1619"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decimal(10,2)</w:t>
            </w:r>
          </w:p>
        </w:tc>
        <w:tc>
          <w:tcPr>
            <w:tcW w:w="1740"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罚款费用</w:t>
            </w:r>
          </w:p>
        </w:tc>
      </w:tr>
      <w:tr>
        <w:tblPrEx>
          <w:tblBorders>
            <w:top w:val="single" w:color="auto" w:sz="2" w:space="0"/>
            <w:left w:val="single" w:color="auto" w:sz="2" w:space="0"/>
            <w:bottom w:val="single" w:color="auto" w:sz="2" w:space="0"/>
            <w:right w:val="single" w:color="auto" w:sz="2" w:space="0"/>
            <w:insideH w:val="none" w:color="auto" w:sz="0" w:space="0"/>
            <w:insideV w:val="none" w:color="auto" w:sz="0" w:space="0"/>
          </w:tblBorders>
          <w:tblCellMar>
            <w:top w:w="15" w:type="dxa"/>
            <w:left w:w="15" w:type="dxa"/>
            <w:bottom w:w="15" w:type="dxa"/>
            <w:right w:w="15" w:type="dxa"/>
          </w:tblCellMar>
        </w:tblPrEx>
        <w:trPr>
          <w:jc w:val="center"/>
        </w:trPr>
        <w:tc>
          <w:tcPr>
            <w:tcW w:w="1641"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total_amount</w:t>
            </w:r>
          </w:p>
        </w:tc>
        <w:tc>
          <w:tcPr>
            <w:tcW w:w="1619"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decimal(10,2)</w:t>
            </w:r>
          </w:p>
        </w:tc>
        <w:tc>
          <w:tcPr>
            <w:tcW w:w="1740" w:type="pct"/>
            <w:shd w:val="clear" w:color="auto" w:fill="auto"/>
            <w:tcMar>
              <w:top w:w="90" w:type="dxa"/>
              <w:left w:w="195" w:type="dxa"/>
              <w:bottom w:w="90" w:type="dxa"/>
              <w:right w:w="195" w:type="dxa"/>
            </w:tcMar>
            <w:vAlign w:val="center"/>
          </w:tcPr>
          <w:p>
            <w:pPr>
              <w:spacing w:line="400" w:lineRule="exact"/>
              <w:jc w:val="center"/>
              <w:rPr>
                <w:rFonts w:hint="default" w:ascii="Times New Roman" w:hAnsi="Times New Roman" w:eastAsia="宋体" w:cs="Times New Roman"/>
                <w:sz w:val="24"/>
              </w:rPr>
            </w:pPr>
            <w:r>
              <w:rPr>
                <w:rFonts w:hint="default" w:ascii="Times New Roman" w:hAnsi="Times New Roman" w:eastAsia="宋体" w:cs="Times New Roman"/>
                <w:sz w:val="24"/>
              </w:rPr>
              <w:t>总金额</w:t>
            </w:r>
          </w:p>
        </w:tc>
      </w:tr>
    </w:tbl>
    <w:p>
      <w:pPr>
        <w:spacing w:line="400" w:lineRule="exact"/>
        <w:ind w:firstLine="480" w:firstLineChars="200"/>
        <w:rPr>
          <w:rFonts w:hint="default" w:ascii="Times New Roman" w:hAnsi="Times New Roman" w:eastAsia="宋体" w:cs="Times New Roman"/>
          <w:bCs/>
          <w:sz w:val="24"/>
        </w:rPr>
      </w:pPr>
      <w:bookmarkStart w:id="81" w:name="_Toc144388810"/>
    </w:p>
    <w:p>
      <w:pPr>
        <w:spacing w:line="400" w:lineRule="exact"/>
        <w:ind w:firstLine="480" w:firstLineChars="200"/>
        <w:rPr>
          <w:rFonts w:hint="default" w:ascii="Times New Roman" w:hAnsi="Times New Roman" w:eastAsia="宋体" w:cs="Times New Roman"/>
          <w:bCs/>
          <w:sz w:val="24"/>
        </w:rPr>
      </w:pPr>
    </w:p>
    <w:p>
      <w:pPr>
        <w:spacing w:line="400" w:lineRule="exact"/>
        <w:ind w:firstLine="480" w:firstLineChars="200"/>
        <w:rPr>
          <w:rFonts w:hint="default" w:ascii="Times New Roman" w:hAnsi="Times New Roman" w:eastAsia="宋体" w:cs="Times New Roman"/>
          <w:bCs/>
          <w:sz w:val="24"/>
        </w:rPr>
      </w:pPr>
      <w:r>
        <w:rPr>
          <w:rFonts w:hint="default" w:ascii="Times New Roman" w:hAnsi="Times New Roman" w:eastAsia="宋体" w:cs="Times New Roman"/>
          <w:bCs/>
          <w:sz w:val="24"/>
        </w:rPr>
        <w:t>2. 结算流程实现</w:t>
      </w:r>
      <w:bookmarkEnd w:id="81"/>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实现结算</w:t>
      </w:r>
      <w:r>
        <w:rPr>
          <w:rFonts w:hint="default" w:ascii="Times New Roman" w:hAnsi="Times New Roman" w:eastAsia="宋体" w:cs="Times New Roman"/>
          <w:sz w:val="24"/>
          <w:lang w:val="en-US" w:eastAsia="zh-CN"/>
        </w:rPr>
        <w:t>自动结算</w:t>
      </w:r>
      <w:r>
        <w:rPr>
          <w:rFonts w:hint="default" w:ascii="Times New Roman" w:hAnsi="Times New Roman" w:eastAsia="宋体" w:cs="Times New Roman"/>
          <w:sz w:val="24"/>
        </w:rPr>
        <w:t>：根据工程师的工单情况和相关费用计算规则自动结算。</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实现费用补贴功能：根据工程师</w:t>
      </w:r>
      <w:r>
        <w:rPr>
          <w:rFonts w:hint="default" w:ascii="Times New Roman" w:hAnsi="Times New Roman" w:eastAsia="宋体" w:cs="Times New Roman"/>
          <w:sz w:val="24"/>
          <w:lang w:val="en-US" w:eastAsia="zh-CN"/>
        </w:rPr>
        <w:t>满足相应补贴规则</w:t>
      </w:r>
      <w:r>
        <w:rPr>
          <w:rFonts w:hint="default" w:ascii="Times New Roman" w:hAnsi="Times New Roman" w:eastAsia="宋体" w:cs="Times New Roman"/>
          <w:sz w:val="24"/>
        </w:rPr>
        <w:t>给予相应的费用补贴。</w:t>
      </w:r>
    </w:p>
    <w:p>
      <w:pPr>
        <w:spacing w:line="400" w:lineRule="exact"/>
        <w:ind w:firstLine="480" w:firstLineChars="200"/>
        <w:rPr>
          <w:rFonts w:hint="default" w:ascii="Times New Roman" w:hAnsi="Times New Roman" w:eastAsia="宋体" w:cs="Times New Roman"/>
          <w:sz w:val="24"/>
          <w:lang w:val="en-US" w:eastAsia="zh-CN"/>
        </w:rPr>
      </w:pPr>
      <w:r>
        <w:rPr>
          <w:rFonts w:hint="default" w:ascii="Times New Roman" w:hAnsi="Times New Roman" w:eastAsia="宋体" w:cs="Times New Roman"/>
          <w:sz w:val="24"/>
          <w:lang w:val="en-US" w:eastAsia="zh-CN"/>
        </w:rPr>
        <w:t>部分效果展示如图4-7所示。</w:t>
      </w:r>
    </w:p>
    <w:p>
      <w:pPr>
        <w:spacing w:line="360" w:lineRule="auto"/>
        <w:jc w:val="center"/>
        <w:rPr>
          <w:rFonts w:hint="default" w:ascii="Times New Roman" w:hAnsi="Times New Roman" w:eastAsia="宋体" w:cs="Times New Roman"/>
          <w:sz w:val="24"/>
          <w:lang w:val="en-US" w:eastAsia="zh-CN"/>
        </w:rPr>
      </w:pPr>
      <w:r>
        <w:rPr>
          <w:rFonts w:hint="default" w:ascii="Times New Roman" w:hAnsi="Times New Roman" w:eastAsia="宋体" w:cs="Times New Roman"/>
          <w:sz w:val="24"/>
          <w:lang w:val="en-US" w:eastAsia="zh-CN"/>
        </w:rPr>
        <w:drawing>
          <wp:inline distT="0" distB="0" distL="114300" distR="114300">
            <wp:extent cx="5396865" cy="3035935"/>
            <wp:effectExtent l="0" t="0" r="635" b="12065"/>
            <wp:docPr id="7" name="图片 7" descr="微信图片_20231103005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微信图片_20231103005246"/>
                    <pic:cNvPicPr>
                      <a:picLocks noChangeAspect="1"/>
                    </pic:cNvPicPr>
                  </pic:nvPicPr>
                  <pic:blipFill>
                    <a:blip r:embed="rId21"/>
                    <a:stretch>
                      <a:fillRect/>
                    </a:stretch>
                  </pic:blipFill>
                  <pic:spPr>
                    <a:xfrm>
                      <a:off x="0" y="0"/>
                      <a:ext cx="5396865" cy="3035935"/>
                    </a:xfrm>
                    <a:prstGeom prst="rect">
                      <a:avLst/>
                    </a:prstGeom>
                  </pic:spPr>
                </pic:pic>
              </a:graphicData>
            </a:graphic>
          </wp:inline>
        </w:drawing>
      </w:r>
    </w:p>
    <w:p>
      <w:pPr>
        <w:spacing w:line="400" w:lineRule="exact"/>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rPr>
        <w:t>图4-</w:t>
      </w:r>
      <w:r>
        <w:rPr>
          <w:rFonts w:hint="default" w:ascii="Times New Roman" w:hAnsi="Times New Roman" w:eastAsia="宋体" w:cs="Times New Roman"/>
          <w:sz w:val="18"/>
          <w:szCs w:val="18"/>
          <w:lang w:val="en-US"/>
        </w:rPr>
        <w:t>7</w:t>
      </w:r>
      <w:r>
        <w:rPr>
          <w:rFonts w:hint="default" w:ascii="Times New Roman" w:hAnsi="Times New Roman" w:eastAsia="宋体" w:cs="Times New Roman"/>
          <w:sz w:val="18"/>
          <w:szCs w:val="18"/>
        </w:rPr>
        <w:t xml:space="preserve"> </w:t>
      </w:r>
      <w:r>
        <w:rPr>
          <w:rFonts w:hint="default" w:ascii="Times New Roman" w:hAnsi="Times New Roman" w:eastAsia="宋体" w:cs="Times New Roman"/>
          <w:sz w:val="18"/>
          <w:szCs w:val="18"/>
          <w:lang w:val="en-US" w:eastAsia="zh-CN"/>
        </w:rPr>
        <w:t>费用结算规则和补贴规则图</w:t>
      </w:r>
    </w:p>
    <w:p>
      <w:pPr>
        <w:spacing w:line="400" w:lineRule="exact"/>
        <w:jc w:val="center"/>
        <w:rPr>
          <w:rFonts w:hint="default" w:ascii="Times New Roman" w:hAnsi="Times New Roman" w:eastAsia="宋体" w:cs="Times New Roman"/>
          <w:sz w:val="18"/>
          <w:szCs w:val="18"/>
          <w:lang w:val="en-US" w:eastAsia="zh-CN"/>
        </w:rPr>
      </w:pPr>
    </w:p>
    <w:p>
      <w:pPr>
        <w:spacing w:line="400" w:lineRule="exact"/>
        <w:ind w:firstLine="480" w:firstLineChars="200"/>
        <w:rPr>
          <w:rFonts w:hint="default" w:ascii="Times New Roman" w:hAnsi="Times New Roman" w:eastAsia="宋体" w:cs="Times New Roman"/>
          <w:sz w:val="24"/>
          <w:lang w:val="en-US" w:eastAsia="zh-CN"/>
        </w:rPr>
      </w:pPr>
      <w:r>
        <w:rPr>
          <w:rFonts w:hint="default" w:ascii="Times New Roman" w:hAnsi="Times New Roman" w:eastAsia="宋体" w:cs="Times New Roman"/>
          <w:sz w:val="24"/>
        </w:rPr>
        <w:t>实现</w:t>
      </w:r>
      <w:r>
        <w:rPr>
          <w:rFonts w:hint="default" w:ascii="Times New Roman" w:hAnsi="Times New Roman" w:eastAsia="宋体" w:cs="Times New Roman"/>
          <w:sz w:val="24"/>
          <w:lang w:val="en-US" w:eastAsia="zh-CN"/>
        </w:rPr>
        <w:t>生成待结算工单</w:t>
      </w:r>
      <w:r>
        <w:rPr>
          <w:rFonts w:hint="default" w:ascii="Times New Roman" w:hAnsi="Times New Roman" w:eastAsia="宋体" w:cs="Times New Roman"/>
          <w:sz w:val="24"/>
        </w:rPr>
        <w:t>功能：</w:t>
      </w:r>
      <w:r>
        <w:rPr>
          <w:rFonts w:hint="default" w:ascii="Times New Roman" w:hAnsi="Times New Roman" w:eastAsia="宋体" w:cs="Times New Roman"/>
          <w:sz w:val="24"/>
          <w:lang w:val="en-US" w:eastAsia="zh-CN"/>
        </w:rPr>
        <w:t>工单完工审核通过以后会生成待结算工单并流转到结算模块，如图4-8所示。</w:t>
      </w:r>
    </w:p>
    <w:p>
      <w:pPr>
        <w:spacing w:line="360" w:lineRule="auto"/>
        <w:jc w:val="center"/>
        <w:rPr>
          <w:rFonts w:hint="default" w:ascii="Times New Roman" w:hAnsi="Times New Roman" w:eastAsia="宋体" w:cs="Times New Roman"/>
          <w:sz w:val="24"/>
          <w:lang w:val="en-US" w:eastAsia="zh-CN"/>
        </w:rPr>
      </w:pPr>
      <w:r>
        <w:rPr>
          <w:rFonts w:hint="default" w:ascii="Times New Roman" w:hAnsi="Times New Roman" w:eastAsia="宋体" w:cs="Times New Roman"/>
          <w:sz w:val="24"/>
          <w:lang w:val="en-US" w:eastAsia="zh-CN"/>
        </w:rPr>
        <w:drawing>
          <wp:inline distT="0" distB="0" distL="114300" distR="114300">
            <wp:extent cx="5396865" cy="3035935"/>
            <wp:effectExtent l="0" t="0" r="635" b="12065"/>
            <wp:docPr id="9" name="图片 9" descr="微信图片_20231101224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微信图片_20231101224817"/>
                    <pic:cNvPicPr>
                      <a:picLocks noChangeAspect="1"/>
                    </pic:cNvPicPr>
                  </pic:nvPicPr>
                  <pic:blipFill>
                    <a:blip r:embed="rId22"/>
                    <a:stretch>
                      <a:fillRect/>
                    </a:stretch>
                  </pic:blipFill>
                  <pic:spPr>
                    <a:xfrm>
                      <a:off x="0" y="0"/>
                      <a:ext cx="5396865" cy="3035935"/>
                    </a:xfrm>
                    <a:prstGeom prst="rect">
                      <a:avLst/>
                    </a:prstGeom>
                  </pic:spPr>
                </pic:pic>
              </a:graphicData>
            </a:graphic>
          </wp:inline>
        </w:drawing>
      </w:r>
    </w:p>
    <w:p>
      <w:pPr>
        <w:spacing w:line="400" w:lineRule="exact"/>
        <w:jc w:val="center"/>
        <w:rPr>
          <w:rFonts w:hint="default" w:ascii="Times New Roman" w:hAnsi="Times New Roman" w:eastAsia="宋体" w:cs="Times New Roman"/>
          <w:sz w:val="18"/>
          <w:szCs w:val="18"/>
          <w:lang w:val="en-US" w:eastAsia="zh-CN"/>
        </w:rPr>
      </w:pPr>
      <w:r>
        <w:rPr>
          <w:rFonts w:hint="default" w:ascii="Times New Roman" w:hAnsi="Times New Roman" w:eastAsia="宋体" w:cs="Times New Roman"/>
          <w:sz w:val="18"/>
          <w:szCs w:val="18"/>
        </w:rPr>
        <w:t>图4-</w:t>
      </w:r>
      <w:r>
        <w:rPr>
          <w:rFonts w:hint="default" w:ascii="Times New Roman" w:hAnsi="Times New Roman" w:eastAsia="宋体" w:cs="Times New Roman"/>
          <w:sz w:val="18"/>
          <w:szCs w:val="18"/>
          <w:lang w:val="en-US" w:eastAsia="zh-CN"/>
        </w:rPr>
        <w:t>8</w:t>
      </w:r>
      <w:r>
        <w:rPr>
          <w:rFonts w:hint="default" w:ascii="Times New Roman" w:hAnsi="Times New Roman" w:eastAsia="宋体" w:cs="Times New Roman"/>
          <w:sz w:val="18"/>
          <w:szCs w:val="18"/>
        </w:rPr>
        <w:t xml:space="preserve"> </w:t>
      </w:r>
      <w:r>
        <w:rPr>
          <w:rFonts w:hint="default" w:ascii="Times New Roman" w:hAnsi="Times New Roman" w:eastAsia="宋体" w:cs="Times New Roman"/>
          <w:sz w:val="18"/>
          <w:szCs w:val="18"/>
          <w:lang w:val="en-US" w:eastAsia="zh-CN"/>
        </w:rPr>
        <w:t>待结算工单图</w:t>
      </w:r>
    </w:p>
    <w:p>
      <w:pPr>
        <w:spacing w:line="400" w:lineRule="exact"/>
        <w:ind w:firstLine="480" w:firstLineChars="200"/>
        <w:rPr>
          <w:rFonts w:hint="default" w:ascii="Times New Roman" w:hAnsi="Times New Roman" w:eastAsia="宋体" w:cs="Times New Roman"/>
          <w:sz w:val="24"/>
          <w:lang w:val="en-US" w:eastAsia="zh-CN"/>
        </w:rPr>
      </w:pPr>
    </w:p>
    <w:p>
      <w:pPr>
        <w:spacing w:line="400" w:lineRule="exact"/>
        <w:ind w:firstLine="480" w:firstLineChars="200"/>
        <w:rPr>
          <w:rFonts w:hint="default" w:ascii="Times New Roman" w:hAnsi="Times New Roman" w:eastAsia="宋体" w:cs="Times New Roman"/>
          <w:bCs/>
          <w:sz w:val="24"/>
        </w:rPr>
      </w:pPr>
      <w:bookmarkStart w:id="82" w:name="_Toc144388811"/>
      <w:r>
        <w:rPr>
          <w:rFonts w:hint="default" w:ascii="Times New Roman" w:hAnsi="Times New Roman" w:eastAsia="宋体" w:cs="Times New Roman"/>
          <w:bCs/>
          <w:sz w:val="24"/>
        </w:rPr>
        <w:t>3. 后端代码实现</w:t>
      </w:r>
      <w:bookmarkEnd w:id="82"/>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创建结算管理服务类（SettlementService）用于处理结算相关的操作。</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编写方法来生成结算信息、进行费用结算和更新结算状态、给予费用补贴或罚款以及查询结算记录等操作。</w:t>
      </w:r>
    </w:p>
    <w:p>
      <w:pPr>
        <w:spacing w:line="400" w:lineRule="exact"/>
        <w:ind w:firstLine="480" w:firstLineChars="200"/>
        <w:rPr>
          <w:rFonts w:hint="default" w:ascii="Times New Roman" w:hAnsi="Times New Roman" w:eastAsia="宋体" w:cs="Times New Roman"/>
          <w:bCs/>
          <w:sz w:val="24"/>
        </w:rPr>
      </w:pPr>
      <w:bookmarkStart w:id="83" w:name="_Toc144388812"/>
      <w:r>
        <w:rPr>
          <w:rFonts w:hint="default" w:ascii="Times New Roman" w:hAnsi="Times New Roman" w:eastAsia="宋体" w:cs="Times New Roman"/>
          <w:bCs/>
          <w:sz w:val="24"/>
        </w:rPr>
        <w:t>4. 前端代码实现</w:t>
      </w:r>
      <w:bookmarkEnd w:id="83"/>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设计并开发结算管理界面，包括结算信息展示、结算生成、费用结算等页面。</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使用Vue.js框架编写前端逻辑代码，包括发送HTTP请求调用后端的API接口，获取结算数据以及提交费用结算等操作。</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**结算实体类**</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@Entity</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@Table(name = "settlement")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public class Settlement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@Id</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@GeneratedValue(strategy = GenerationType.IDENTITY)</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private Long settlement_id;</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private Long engineer_id;</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private Long order_id;</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private BigDecimal service_fee;</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private BigDecimal subsidy;</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private BigDecimal penalty;</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private BigDecimal total_amount;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 省略getter和setter方法</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**结算管理服务类**</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@Service</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public class SettlementService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@Autowired</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private SettlementRepository settlementRepository;</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public Settlement generateSettlement(Engineer engineer, WorkOrder workOrder)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 根据工程师和工单信息生成结算信息</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return settlementRepository.save(settlement);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public void settlePayment(Long settlementId)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 根据结算ID进行费用结算，并更新结算状态</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public void provideSubsidy(Long settlementId, BigDecimal subsidyAmount)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 给予费用补贴</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public void imposePenalty(Long settlementId, BigDecimal penaltyAmount)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 扣除罚款费用</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public List&lt;Settlement&gt; getEngineerSettlements(Long engineerId)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 查询指定工程师的结算记录</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 ...</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return settlementRepository.findByEngineerId(engineerId);</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w:t>
      </w:r>
    </w:p>
    <w:p>
      <w:pPr>
        <w:pStyle w:val="3"/>
        <w:spacing w:line="400" w:lineRule="exact"/>
        <w:rPr>
          <w:rFonts w:hint="default" w:ascii="Times New Roman" w:hAnsi="Times New Roman" w:cs="Times New Roman"/>
        </w:rPr>
      </w:pPr>
      <w:bookmarkStart w:id="84" w:name="_Toc144388813"/>
      <w:bookmarkStart w:id="85" w:name="_Toc27266"/>
      <w:r>
        <w:rPr>
          <w:rFonts w:hint="default" w:ascii="Times New Roman" w:hAnsi="Times New Roman" w:cs="Times New Roman"/>
        </w:rPr>
        <w:t>4.3 本章小结</w:t>
      </w:r>
      <w:bookmarkEnd w:id="84"/>
      <w:bookmarkEnd w:id="85"/>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本章主要对软件模块进行了详细设计，包括基础数据模块、服务网络模块、工单模块和结算模块。每个模块都针对具体的功能需求进行了分析，并提供了相关的代码示例。在基础数据模块中，设计了品牌、品类、型号和维修措施等表格，并给出了相应的数据库设计和后端、前端代码实现。在服务网络模块中，设计了服务商和工程师的管理表格，并详细介绍了移动互联网应用的实现方式，包括用户注册与登录以及工程师接单和回单功能。在工单模块中，设计了工单管理表格，并说明了工单的创建和分配功能的实现。在结算模块中，设计了结算管理表格，并描述了结算流程的实现，包括结算生成、费用结算、费用补贴和罚款等功能。通过这些模块的设计和实现，可以使家电售后一站式服务平台具备完整的功能和流程，提高售后服务的效率和质量。</w:t>
      </w:r>
    </w:p>
    <w:p>
      <w:pPr>
        <w:widowControl/>
        <w:jc w:val="left"/>
        <w:rPr>
          <w:rFonts w:hint="default" w:ascii="Times New Roman" w:hAnsi="Times New Roman" w:eastAsia="宋体" w:cs="Times New Roman"/>
          <w:sz w:val="24"/>
        </w:rPr>
      </w:pPr>
      <w:r>
        <w:rPr>
          <w:rFonts w:hint="default" w:ascii="Times New Roman" w:hAnsi="Times New Roman" w:eastAsia="宋体" w:cs="Times New Roman"/>
          <w:sz w:val="24"/>
        </w:rPr>
        <w:br w:type="page"/>
      </w:r>
    </w:p>
    <w:p>
      <w:pPr>
        <w:pStyle w:val="2"/>
        <w:rPr>
          <w:rFonts w:hint="default" w:ascii="Times New Roman" w:hAnsi="Times New Roman" w:cs="Times New Roman"/>
        </w:rPr>
      </w:pPr>
      <w:bookmarkStart w:id="86" w:name="_Toc25072"/>
      <w:r>
        <w:rPr>
          <w:rFonts w:hint="default" w:ascii="Times New Roman" w:hAnsi="Times New Roman" w:cs="Times New Roman"/>
        </w:rPr>
        <w:t>第五章 企业家电售后一站式服务平台系统测试</w:t>
      </w:r>
      <w:bookmarkEnd w:id="86"/>
    </w:p>
    <w:p>
      <w:pPr>
        <w:pStyle w:val="3"/>
        <w:spacing w:line="400" w:lineRule="exact"/>
        <w:rPr>
          <w:rFonts w:hint="default" w:ascii="Times New Roman" w:hAnsi="Times New Roman" w:cs="Times New Roman"/>
        </w:rPr>
      </w:pPr>
      <w:bookmarkStart w:id="87" w:name="_Toc2343"/>
      <w:r>
        <w:rPr>
          <w:rFonts w:hint="default" w:ascii="Times New Roman" w:hAnsi="Times New Roman" w:cs="Times New Roman"/>
        </w:rPr>
        <w:t>5.1功能测试</w:t>
      </w:r>
      <w:bookmarkEnd w:id="87"/>
    </w:p>
    <w:tbl>
      <w:tblPr>
        <w:tblStyle w:val="22"/>
        <w:tblW w:w="0" w:type="auto"/>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15" w:type="dxa"/>
          <w:left w:w="15" w:type="dxa"/>
          <w:bottom w:w="15" w:type="dxa"/>
          <w:right w:w="15" w:type="dxa"/>
        </w:tblCellMar>
      </w:tblPr>
      <w:tblGrid>
        <w:gridCol w:w="1147"/>
        <w:gridCol w:w="2105"/>
        <w:gridCol w:w="5642"/>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tblHeader/>
          <w:jc w:val="center"/>
        </w:trPr>
        <w:tc>
          <w:tcPr>
            <w:tcW w:w="0" w:type="auto"/>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bCs/>
                <w:kern w:val="0"/>
                <w:szCs w:val="21"/>
              </w:rPr>
            </w:pPr>
            <w:r>
              <w:rPr>
                <w:rFonts w:hint="default" w:ascii="Times New Roman" w:hAnsi="Times New Roman" w:eastAsia="宋体" w:cs="Times New Roman"/>
                <w:bCs/>
                <w:kern w:val="0"/>
                <w:szCs w:val="21"/>
              </w:rPr>
              <w:t>模块</w:t>
            </w:r>
          </w:p>
        </w:tc>
        <w:tc>
          <w:tcPr>
            <w:tcW w:w="2105"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bCs/>
                <w:kern w:val="0"/>
                <w:szCs w:val="21"/>
              </w:rPr>
            </w:pPr>
            <w:r>
              <w:rPr>
                <w:rFonts w:hint="default" w:ascii="Times New Roman" w:hAnsi="Times New Roman" w:eastAsia="宋体" w:cs="Times New Roman"/>
                <w:bCs/>
                <w:kern w:val="0"/>
                <w:szCs w:val="21"/>
              </w:rPr>
              <w:t>功能</w:t>
            </w:r>
          </w:p>
        </w:tc>
        <w:tc>
          <w:tcPr>
            <w:tcW w:w="5642"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bCs/>
                <w:kern w:val="0"/>
                <w:szCs w:val="21"/>
              </w:rPr>
            </w:pPr>
            <w:r>
              <w:rPr>
                <w:rFonts w:hint="default" w:ascii="Times New Roman" w:hAnsi="Times New Roman" w:eastAsia="宋体" w:cs="Times New Roman"/>
                <w:bCs/>
                <w:kern w:val="0"/>
                <w:szCs w:val="21"/>
              </w:rPr>
              <w:t>测试结果</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jc w:val="center"/>
        </w:trPr>
        <w:tc>
          <w:tcPr>
            <w:tcW w:w="0" w:type="auto"/>
            <w:vMerge w:val="restart"/>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基础数据</w:t>
            </w:r>
          </w:p>
        </w:tc>
        <w:tc>
          <w:tcPr>
            <w:tcW w:w="2105"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lang w:val="en-US" w:eastAsia="zh-CN"/>
              </w:rPr>
            </w:pPr>
            <w:r>
              <w:rPr>
                <w:rFonts w:hint="default" w:ascii="Times New Roman" w:hAnsi="Times New Roman" w:eastAsia="宋体" w:cs="Times New Roman"/>
                <w:kern w:val="0"/>
                <w:szCs w:val="21"/>
                <w:lang w:val="en-US" w:eastAsia="zh-CN"/>
              </w:rPr>
              <w:t>品牌管理</w:t>
            </w:r>
          </w:p>
        </w:tc>
        <w:tc>
          <w:tcPr>
            <w:tcW w:w="5642"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lang w:val="en-US" w:eastAsia="zh-CN"/>
              </w:rPr>
            </w:pPr>
            <w:r>
              <w:rPr>
                <w:rFonts w:hint="default" w:ascii="Times New Roman" w:hAnsi="Times New Roman" w:eastAsia="宋体" w:cs="Times New Roman"/>
                <w:kern w:val="0"/>
                <w:szCs w:val="21"/>
                <w:lang w:val="en-US" w:eastAsia="zh-CN"/>
              </w:rPr>
              <w:t>对列表和详情成功实现增删改查等功能,满足基础数据维护效果</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jc w:val="center"/>
        </w:trPr>
        <w:tc>
          <w:tcPr>
            <w:tcW w:w="0" w:type="auto"/>
            <w:vMerge w:val="continue"/>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p>
        </w:tc>
        <w:tc>
          <w:tcPr>
            <w:tcW w:w="2105"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lang w:val="en-US" w:eastAsia="zh-CN"/>
              </w:rPr>
            </w:pPr>
            <w:r>
              <w:rPr>
                <w:rFonts w:hint="default" w:ascii="Times New Roman" w:hAnsi="Times New Roman" w:eastAsia="宋体" w:cs="Times New Roman"/>
                <w:kern w:val="0"/>
                <w:szCs w:val="21"/>
                <w:lang w:val="en-US" w:eastAsia="zh-CN"/>
              </w:rPr>
              <w:t>品类管理</w:t>
            </w:r>
          </w:p>
        </w:tc>
        <w:tc>
          <w:tcPr>
            <w:tcW w:w="5642"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lang w:val="en-US" w:eastAsia="zh-CN"/>
              </w:rPr>
              <w:t>对列表和详情成功实现增删改查等功能,满足基础数据维护效果</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jc w:val="center"/>
        </w:trPr>
        <w:tc>
          <w:tcPr>
            <w:tcW w:w="0" w:type="auto"/>
            <w:vMerge w:val="continue"/>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p>
        </w:tc>
        <w:tc>
          <w:tcPr>
            <w:tcW w:w="2105"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lang w:val="en-US" w:eastAsia="zh-CN"/>
              </w:rPr>
            </w:pPr>
            <w:r>
              <w:rPr>
                <w:rFonts w:hint="default" w:ascii="Times New Roman" w:hAnsi="Times New Roman" w:eastAsia="宋体" w:cs="Times New Roman"/>
                <w:kern w:val="0"/>
                <w:szCs w:val="21"/>
                <w:lang w:val="en-US" w:eastAsia="zh-CN"/>
              </w:rPr>
              <w:t>服务方式</w:t>
            </w:r>
          </w:p>
        </w:tc>
        <w:tc>
          <w:tcPr>
            <w:tcW w:w="5642"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lang w:val="en-US" w:eastAsia="zh-CN"/>
              </w:rPr>
              <w:t>对列表和详情成功实现增删改查等功能,满足基础数据维护效果</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jc w:val="center"/>
        </w:trPr>
        <w:tc>
          <w:tcPr>
            <w:tcW w:w="0" w:type="auto"/>
            <w:vMerge w:val="continue"/>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p>
        </w:tc>
        <w:tc>
          <w:tcPr>
            <w:tcW w:w="2105"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lang w:val="en-US" w:eastAsia="zh-CN"/>
              </w:rPr>
            </w:pPr>
            <w:r>
              <w:rPr>
                <w:rFonts w:hint="default" w:ascii="Times New Roman" w:hAnsi="Times New Roman" w:eastAsia="宋体" w:cs="Times New Roman"/>
                <w:kern w:val="0"/>
                <w:szCs w:val="21"/>
                <w:lang w:val="en-US" w:eastAsia="zh-CN"/>
              </w:rPr>
              <w:t>维修措施</w:t>
            </w:r>
          </w:p>
        </w:tc>
        <w:tc>
          <w:tcPr>
            <w:tcW w:w="5642"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lang w:val="en-US" w:eastAsia="zh-CN"/>
              </w:rPr>
              <w:t>对列表和详情成功实现增删改查等功能,满足基础数据维护效果</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jc w:val="center"/>
        </w:trPr>
        <w:tc>
          <w:tcPr>
            <w:tcW w:w="0" w:type="auto"/>
            <w:vMerge w:val="continue"/>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p>
        </w:tc>
        <w:tc>
          <w:tcPr>
            <w:tcW w:w="2105"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lang w:val="en-US" w:eastAsia="zh-CN"/>
              </w:rPr>
            </w:pPr>
            <w:r>
              <w:rPr>
                <w:rFonts w:hint="default" w:ascii="Times New Roman" w:hAnsi="Times New Roman" w:eastAsia="宋体" w:cs="Times New Roman"/>
                <w:kern w:val="0"/>
                <w:szCs w:val="21"/>
                <w:lang w:val="en-US" w:eastAsia="zh-CN"/>
              </w:rPr>
              <w:t>产品型号</w:t>
            </w:r>
          </w:p>
        </w:tc>
        <w:tc>
          <w:tcPr>
            <w:tcW w:w="5642"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lang w:val="en-US" w:eastAsia="zh-CN"/>
              </w:rPr>
              <w:t>对列表和详情成功实现增删改查等功能,满足基础数据维护效果</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jc w:val="center"/>
        </w:trPr>
        <w:tc>
          <w:tcPr>
            <w:tcW w:w="0" w:type="auto"/>
            <w:vMerge w:val="restart"/>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服务网络</w:t>
            </w:r>
          </w:p>
        </w:tc>
        <w:tc>
          <w:tcPr>
            <w:tcW w:w="2105"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lang w:val="en-US" w:eastAsia="zh-CN"/>
              </w:rPr>
            </w:pPr>
            <w:r>
              <w:rPr>
                <w:rFonts w:hint="default" w:ascii="Times New Roman" w:hAnsi="Times New Roman" w:eastAsia="宋体" w:cs="Times New Roman"/>
                <w:kern w:val="0"/>
                <w:szCs w:val="21"/>
              </w:rPr>
              <w:t>服务商</w:t>
            </w:r>
            <w:r>
              <w:rPr>
                <w:rFonts w:hint="default" w:ascii="Times New Roman" w:hAnsi="Times New Roman" w:eastAsia="宋体" w:cs="Times New Roman"/>
                <w:kern w:val="0"/>
                <w:szCs w:val="21"/>
                <w:lang w:val="en-US" w:eastAsia="zh-CN"/>
              </w:rPr>
              <w:t>入驻</w:t>
            </w:r>
          </w:p>
        </w:tc>
        <w:tc>
          <w:tcPr>
            <w:tcW w:w="5642"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成功注册服务商，并在数据库中添加相应记录</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jc w:val="center"/>
        </w:trPr>
        <w:tc>
          <w:tcPr>
            <w:tcW w:w="0" w:type="auto"/>
            <w:vMerge w:val="continue"/>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p>
        </w:tc>
        <w:tc>
          <w:tcPr>
            <w:tcW w:w="2105"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lang w:val="en-US" w:eastAsia="zh-CN"/>
              </w:rPr>
            </w:pPr>
            <w:r>
              <w:rPr>
                <w:rFonts w:hint="default" w:ascii="Times New Roman" w:hAnsi="Times New Roman" w:eastAsia="宋体" w:cs="Times New Roman"/>
                <w:kern w:val="0"/>
                <w:szCs w:val="21"/>
              </w:rPr>
              <w:t>服务商</w:t>
            </w:r>
            <w:r>
              <w:rPr>
                <w:rFonts w:hint="default" w:ascii="Times New Roman" w:hAnsi="Times New Roman" w:eastAsia="宋体" w:cs="Times New Roman"/>
                <w:kern w:val="0"/>
                <w:szCs w:val="21"/>
                <w:lang w:val="en-US" w:eastAsia="zh-CN"/>
              </w:rPr>
              <w:t>变更</w:t>
            </w:r>
          </w:p>
        </w:tc>
        <w:tc>
          <w:tcPr>
            <w:tcW w:w="5642"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lang w:val="en-US" w:eastAsia="zh-CN"/>
              </w:rPr>
            </w:pPr>
            <w:bookmarkStart w:id="88" w:name="OLE_LINK5"/>
            <w:r>
              <w:rPr>
                <w:rFonts w:hint="default" w:ascii="Times New Roman" w:hAnsi="Times New Roman" w:eastAsia="宋体" w:cs="Times New Roman"/>
                <w:kern w:val="0"/>
                <w:szCs w:val="21"/>
                <w:lang w:val="en-US" w:eastAsia="zh-CN"/>
              </w:rPr>
              <w:t>服务商资料变更成功</w:t>
            </w:r>
            <w:bookmarkEnd w:id="88"/>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jc w:val="center"/>
        </w:trPr>
        <w:tc>
          <w:tcPr>
            <w:tcW w:w="0" w:type="auto"/>
            <w:vMerge w:val="continue"/>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p>
        </w:tc>
        <w:tc>
          <w:tcPr>
            <w:tcW w:w="2105"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lang w:val="en-US" w:eastAsia="zh-CN"/>
              </w:rPr>
            </w:pPr>
            <w:r>
              <w:rPr>
                <w:rFonts w:hint="default" w:ascii="Times New Roman" w:hAnsi="Times New Roman" w:eastAsia="宋体" w:cs="Times New Roman"/>
                <w:kern w:val="0"/>
                <w:szCs w:val="21"/>
              </w:rPr>
              <w:t>工程师</w:t>
            </w:r>
            <w:r>
              <w:rPr>
                <w:rFonts w:hint="default" w:ascii="Times New Roman" w:hAnsi="Times New Roman" w:eastAsia="宋体" w:cs="Times New Roman"/>
                <w:kern w:val="0"/>
                <w:szCs w:val="21"/>
                <w:lang w:val="en-US" w:eastAsia="zh-CN"/>
              </w:rPr>
              <w:t>入驻</w:t>
            </w:r>
          </w:p>
        </w:tc>
        <w:tc>
          <w:tcPr>
            <w:tcW w:w="5642"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成功添加工程师，并在数据库中添加相应记录</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jc w:val="center"/>
        </w:trPr>
        <w:tc>
          <w:tcPr>
            <w:tcW w:w="0" w:type="auto"/>
            <w:vMerge w:val="continue"/>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p>
        </w:tc>
        <w:tc>
          <w:tcPr>
            <w:tcW w:w="2105"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lang w:val="en-US" w:eastAsia="zh-CN"/>
              </w:rPr>
            </w:pPr>
            <w:r>
              <w:rPr>
                <w:rFonts w:hint="default" w:ascii="Times New Roman" w:hAnsi="Times New Roman" w:eastAsia="宋体" w:cs="Times New Roman"/>
                <w:kern w:val="0"/>
                <w:szCs w:val="21"/>
              </w:rPr>
              <w:t>工程师</w:t>
            </w:r>
            <w:r>
              <w:rPr>
                <w:rFonts w:hint="default" w:ascii="Times New Roman" w:hAnsi="Times New Roman" w:eastAsia="宋体" w:cs="Times New Roman"/>
                <w:kern w:val="0"/>
                <w:szCs w:val="21"/>
                <w:lang w:val="en-US" w:eastAsia="zh-CN"/>
              </w:rPr>
              <w:t>变更</w:t>
            </w:r>
          </w:p>
        </w:tc>
        <w:tc>
          <w:tcPr>
            <w:tcW w:w="5642"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lang w:val="en-US" w:eastAsia="zh-CN"/>
              </w:rPr>
              <w:t>工程师资料变更成功</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jc w:val="center"/>
        </w:trPr>
        <w:tc>
          <w:tcPr>
            <w:tcW w:w="0" w:type="auto"/>
            <w:vMerge w:val="continue"/>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p>
        </w:tc>
        <w:tc>
          <w:tcPr>
            <w:tcW w:w="2105"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lang w:val="en-US" w:eastAsia="zh-CN"/>
              </w:rPr>
            </w:pPr>
            <w:r>
              <w:rPr>
                <w:rFonts w:hint="default" w:ascii="Times New Roman" w:hAnsi="Times New Roman" w:eastAsia="宋体" w:cs="Times New Roman"/>
                <w:kern w:val="0"/>
                <w:szCs w:val="21"/>
                <w:lang w:val="en-US" w:eastAsia="zh-CN"/>
              </w:rPr>
              <w:t>服务商分配工程师</w:t>
            </w:r>
          </w:p>
        </w:tc>
        <w:tc>
          <w:tcPr>
            <w:tcW w:w="5642"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lang w:val="en-US" w:eastAsia="zh-CN"/>
              </w:rPr>
            </w:pPr>
            <w:r>
              <w:rPr>
                <w:rFonts w:hint="default" w:ascii="Times New Roman" w:hAnsi="Times New Roman" w:eastAsia="宋体" w:cs="Times New Roman"/>
                <w:kern w:val="0"/>
                <w:szCs w:val="21"/>
                <w:lang w:val="en-US" w:eastAsia="zh-CN"/>
              </w:rPr>
              <w:t>按服务商业务与工程师技能匹配程度成功分配</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jc w:val="center"/>
        </w:trPr>
        <w:tc>
          <w:tcPr>
            <w:tcW w:w="0" w:type="auto"/>
            <w:vMerge w:val="restart"/>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工单</w:t>
            </w:r>
          </w:p>
        </w:tc>
        <w:tc>
          <w:tcPr>
            <w:tcW w:w="2105"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创建工单</w:t>
            </w:r>
          </w:p>
        </w:tc>
        <w:tc>
          <w:tcPr>
            <w:tcW w:w="5642"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成功创建工单并分配给合适的工程师，工单状态正确更新为"已分配"</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jc w:val="center"/>
        </w:trPr>
        <w:tc>
          <w:tcPr>
            <w:tcW w:w="0" w:type="auto"/>
            <w:vMerge w:val="continue"/>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p>
        </w:tc>
        <w:tc>
          <w:tcPr>
            <w:tcW w:w="2105"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查询工单</w:t>
            </w:r>
          </w:p>
        </w:tc>
        <w:tc>
          <w:tcPr>
            <w:tcW w:w="5642"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成功返回所有工单列表，并按创建时间降序排序</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jc w:val="center"/>
        </w:trPr>
        <w:tc>
          <w:tcPr>
            <w:tcW w:w="0" w:type="auto"/>
            <w:vMerge w:val="continue"/>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p>
        </w:tc>
        <w:tc>
          <w:tcPr>
            <w:tcW w:w="2105"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工程师接单</w:t>
            </w:r>
          </w:p>
        </w:tc>
        <w:tc>
          <w:tcPr>
            <w:tcW w:w="5642"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工程师成功接收工单，并更新工单状态为"进行中"</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jc w:val="center"/>
        </w:trPr>
        <w:tc>
          <w:tcPr>
            <w:tcW w:w="0" w:type="auto"/>
            <w:vMerge w:val="restart"/>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结算</w:t>
            </w:r>
          </w:p>
        </w:tc>
        <w:tc>
          <w:tcPr>
            <w:tcW w:w="2105"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生成结算信息</w:t>
            </w:r>
          </w:p>
        </w:tc>
        <w:tc>
          <w:tcPr>
            <w:tcW w:w="5642"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成功根据工单信息生成结算信息，并在数据库中创建相应记录</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jc w:val="center"/>
        </w:trPr>
        <w:tc>
          <w:tcPr>
            <w:tcW w:w="0" w:type="auto"/>
            <w:vMerge w:val="continue"/>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p>
        </w:tc>
        <w:tc>
          <w:tcPr>
            <w:tcW w:w="2105"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费用结算</w:t>
            </w:r>
          </w:p>
        </w:tc>
        <w:tc>
          <w:tcPr>
            <w:tcW w:w="5642"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成功进行费用结算，并更新结算状态为"已结算"</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jc w:val="center"/>
        </w:trPr>
        <w:tc>
          <w:tcPr>
            <w:tcW w:w="0" w:type="auto"/>
            <w:vMerge w:val="continue"/>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p>
        </w:tc>
        <w:tc>
          <w:tcPr>
            <w:tcW w:w="2105"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费用补贴</w:t>
            </w:r>
          </w:p>
        </w:tc>
        <w:tc>
          <w:tcPr>
            <w:tcW w:w="5642"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成功给予工程师费用补贴，并更新结算信息</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jc w:val="center"/>
        </w:trPr>
        <w:tc>
          <w:tcPr>
            <w:tcW w:w="0" w:type="auto"/>
            <w:vMerge w:val="continue"/>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p>
        </w:tc>
        <w:tc>
          <w:tcPr>
            <w:tcW w:w="2105"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罚款扣除</w:t>
            </w:r>
          </w:p>
        </w:tc>
        <w:tc>
          <w:tcPr>
            <w:tcW w:w="5642" w:type="dxa"/>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成功扣除工程师罚款，并更新结算信息</w:t>
            </w:r>
          </w:p>
        </w:tc>
      </w:tr>
    </w:tbl>
    <w:p>
      <w:pPr>
        <w:pStyle w:val="3"/>
        <w:spacing w:line="400" w:lineRule="exact"/>
        <w:rPr>
          <w:rFonts w:hint="default" w:ascii="Times New Roman" w:hAnsi="Times New Roman" w:cs="Times New Roman"/>
        </w:rPr>
      </w:pPr>
      <w:bookmarkStart w:id="89" w:name="_Toc17389"/>
      <w:r>
        <w:rPr>
          <w:rFonts w:hint="default" w:ascii="Times New Roman" w:hAnsi="Times New Roman" w:cs="Times New Roman"/>
        </w:rPr>
        <w:t>5.2性能测试</w:t>
      </w:r>
      <w:bookmarkEnd w:id="89"/>
    </w:p>
    <w:tbl>
      <w:tblPr>
        <w:tblStyle w:val="22"/>
        <w:tblW w:w="5000" w:type="pct"/>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autofit"/>
        <w:tblCellMar>
          <w:top w:w="15" w:type="dxa"/>
          <w:left w:w="15" w:type="dxa"/>
          <w:bottom w:w="15" w:type="dxa"/>
          <w:right w:w="15" w:type="dxa"/>
        </w:tblCellMar>
      </w:tblPr>
      <w:tblGrid>
        <w:gridCol w:w="2204"/>
        <w:gridCol w:w="6690"/>
      </w:tblGrid>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tblHeader/>
          <w:jc w:val="center"/>
        </w:trPr>
        <w:tc>
          <w:tcPr>
            <w:tcW w:w="1239" w:type="pct"/>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bCs/>
                <w:kern w:val="0"/>
                <w:szCs w:val="21"/>
              </w:rPr>
            </w:pPr>
            <w:r>
              <w:rPr>
                <w:rFonts w:hint="default" w:ascii="Times New Roman" w:hAnsi="Times New Roman" w:eastAsia="宋体" w:cs="Times New Roman"/>
                <w:bCs/>
                <w:kern w:val="0"/>
                <w:szCs w:val="21"/>
              </w:rPr>
              <w:t>测试项</w:t>
            </w:r>
          </w:p>
        </w:tc>
        <w:tc>
          <w:tcPr>
            <w:tcW w:w="3761" w:type="pct"/>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bCs/>
                <w:kern w:val="0"/>
                <w:szCs w:val="21"/>
              </w:rPr>
            </w:pPr>
            <w:r>
              <w:rPr>
                <w:rFonts w:hint="default" w:ascii="Times New Roman" w:hAnsi="Times New Roman" w:eastAsia="宋体" w:cs="Times New Roman"/>
                <w:bCs/>
                <w:kern w:val="0"/>
                <w:szCs w:val="21"/>
              </w:rPr>
              <w:t>结果</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jc w:val="center"/>
        </w:trPr>
        <w:tc>
          <w:tcPr>
            <w:tcW w:w="1239" w:type="pct"/>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平均响应时间</w:t>
            </w:r>
          </w:p>
        </w:tc>
        <w:tc>
          <w:tcPr>
            <w:tcW w:w="3761" w:type="pct"/>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维持在200毫秒以内</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jc w:val="center"/>
        </w:trPr>
        <w:tc>
          <w:tcPr>
            <w:tcW w:w="1239" w:type="pct"/>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最大并发用户数</w:t>
            </w:r>
          </w:p>
        </w:tc>
        <w:tc>
          <w:tcPr>
            <w:tcW w:w="3761" w:type="pct"/>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1000人</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jc w:val="center"/>
        </w:trPr>
        <w:tc>
          <w:tcPr>
            <w:tcW w:w="1239" w:type="pct"/>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每秒事务处理量</w:t>
            </w:r>
          </w:p>
        </w:tc>
        <w:tc>
          <w:tcPr>
            <w:tcW w:w="3761" w:type="pct"/>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150次/秒</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jc w:val="center"/>
        </w:trPr>
        <w:tc>
          <w:tcPr>
            <w:tcW w:w="1239" w:type="pct"/>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并发连接数</w:t>
            </w:r>
          </w:p>
        </w:tc>
        <w:tc>
          <w:tcPr>
            <w:tcW w:w="3761" w:type="pct"/>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400个</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jc w:val="center"/>
        </w:trPr>
        <w:tc>
          <w:tcPr>
            <w:tcW w:w="1239" w:type="pct"/>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请求成功率</w:t>
            </w:r>
          </w:p>
        </w:tc>
        <w:tc>
          <w:tcPr>
            <w:tcW w:w="3761" w:type="pct"/>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99%</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jc w:val="center"/>
        </w:trPr>
        <w:tc>
          <w:tcPr>
            <w:tcW w:w="1239" w:type="pct"/>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错误率</w:t>
            </w:r>
          </w:p>
        </w:tc>
        <w:tc>
          <w:tcPr>
            <w:tcW w:w="3761" w:type="pct"/>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1%</w:t>
            </w:r>
          </w:p>
        </w:tc>
      </w:tr>
      <w:tr>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15" w:type="dxa"/>
            <w:left w:w="15" w:type="dxa"/>
            <w:bottom w:w="15" w:type="dxa"/>
            <w:right w:w="15" w:type="dxa"/>
          </w:tblCellMar>
        </w:tblPrEx>
        <w:trPr>
          <w:jc w:val="center"/>
        </w:trPr>
        <w:tc>
          <w:tcPr>
            <w:tcW w:w="1239" w:type="pct"/>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响应时间分布</w:t>
            </w:r>
          </w:p>
        </w:tc>
        <w:tc>
          <w:tcPr>
            <w:tcW w:w="3761" w:type="pct"/>
            <w:shd w:val="clear" w:color="auto" w:fill="auto"/>
            <w:tcMar>
              <w:top w:w="90" w:type="dxa"/>
              <w:left w:w="195" w:type="dxa"/>
              <w:bottom w:w="90" w:type="dxa"/>
              <w:right w:w="195" w:type="dxa"/>
            </w:tcMar>
            <w:vAlign w:val="center"/>
          </w:tcPr>
          <w:p>
            <w:pPr>
              <w:widowControl/>
              <w:spacing w:after="240"/>
              <w:jc w:val="center"/>
              <w:rPr>
                <w:rFonts w:hint="default" w:ascii="Times New Roman" w:hAnsi="Times New Roman" w:eastAsia="宋体" w:cs="Times New Roman"/>
                <w:kern w:val="0"/>
                <w:szCs w:val="21"/>
              </w:rPr>
            </w:pPr>
            <w:r>
              <w:rPr>
                <w:rFonts w:hint="default" w:ascii="Times New Roman" w:hAnsi="Times New Roman" w:eastAsia="宋体" w:cs="Times New Roman"/>
                <w:kern w:val="0"/>
                <w:szCs w:val="21"/>
              </w:rPr>
              <w:t>90%的请求在200毫秒以内，99%的请求在500毫秒以内</w:t>
            </w:r>
          </w:p>
        </w:tc>
      </w:tr>
    </w:tbl>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根据以上性能测试结果，系统在处理高并发情况下表现出色，响应速度快且稳定，并且能够处理大量的并发连接和事务。</w:t>
      </w:r>
    </w:p>
    <w:p>
      <w:pPr>
        <w:pStyle w:val="3"/>
        <w:spacing w:line="400" w:lineRule="exact"/>
        <w:rPr>
          <w:rFonts w:hint="default" w:ascii="Times New Roman" w:hAnsi="Times New Roman" w:cs="Times New Roman"/>
        </w:rPr>
      </w:pPr>
      <w:bookmarkStart w:id="90" w:name="_Toc14216"/>
      <w:r>
        <w:rPr>
          <w:rFonts w:hint="default" w:ascii="Times New Roman" w:hAnsi="Times New Roman" w:cs="Times New Roman"/>
        </w:rPr>
        <w:t>5.3 用户反馈</w:t>
      </w:r>
      <w:bookmarkEnd w:id="90"/>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在系统测试阶段，本文还收集了用户的反馈意见：</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界面简洁清晰，操作流程易于理解。</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响应速度快，无明显卡顿或延迟。</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提供的查询功能方便用户查找需要的信息。</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工单分配准确，工程师接单和回单流程顺畅。</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结算功能方便快捷，费用计算准确。</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综合用户的反馈来看，平台的功能得到了用户的认可，对系统的易用性和性能表示满意。</w:t>
      </w:r>
    </w:p>
    <w:p>
      <w:pPr>
        <w:widowControl/>
        <w:rPr>
          <w:rFonts w:hint="default" w:ascii="Times New Roman" w:hAnsi="Times New Roman" w:eastAsia="宋体" w:cs="Times New Roman"/>
          <w:sz w:val="24"/>
        </w:rPr>
      </w:pPr>
    </w:p>
    <w:p>
      <w:pPr>
        <w:pStyle w:val="3"/>
        <w:spacing w:line="400" w:lineRule="exact"/>
        <w:rPr>
          <w:rFonts w:hint="default" w:ascii="Times New Roman" w:hAnsi="Times New Roman" w:cs="Times New Roman"/>
        </w:rPr>
      </w:pPr>
      <w:bookmarkStart w:id="91" w:name="_Toc4446"/>
      <w:r>
        <w:rPr>
          <w:rFonts w:hint="default" w:ascii="Times New Roman" w:hAnsi="Times New Roman" w:cs="Times New Roman"/>
        </w:rPr>
        <w:t>5.4 本章小结</w:t>
      </w:r>
      <w:bookmarkEnd w:id="91"/>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通过功能测试、性能测试以及用户反馈，家电售后一站式服务平台在各个方面取得了良好的测试结果。系统功能正常运行，性能稳定且可靠。此外，用户对系统的界面设计和操作流程给予了积极的评价。这些测试和反馈结果证实了系统的可用性和可靠性，为进一步推广和使用提供了坚实的基础。</w:t>
      </w:r>
    </w:p>
    <w:p>
      <w:pPr>
        <w:widowControl/>
        <w:jc w:val="left"/>
        <w:rPr>
          <w:rFonts w:hint="default" w:ascii="Times New Roman" w:hAnsi="Times New Roman" w:eastAsia="宋体" w:cs="Times New Roman"/>
          <w:sz w:val="24"/>
        </w:rPr>
      </w:pPr>
      <w:r>
        <w:rPr>
          <w:rFonts w:hint="default" w:ascii="Times New Roman" w:hAnsi="Times New Roman" w:eastAsia="宋体" w:cs="Times New Roman"/>
          <w:sz w:val="24"/>
        </w:rPr>
        <w:br w:type="page"/>
      </w:r>
    </w:p>
    <w:p>
      <w:pPr>
        <w:pStyle w:val="2"/>
        <w:rPr>
          <w:rFonts w:hint="default" w:ascii="Times New Roman" w:hAnsi="Times New Roman" w:cs="Times New Roman"/>
        </w:rPr>
      </w:pPr>
      <w:bookmarkStart w:id="92" w:name="_Toc144388814"/>
      <w:bookmarkStart w:id="93" w:name="_Toc17557"/>
      <w:r>
        <w:rPr>
          <w:rFonts w:hint="default" w:ascii="Times New Roman" w:hAnsi="Times New Roman" w:cs="Times New Roman"/>
        </w:rPr>
        <w:t>第六章 总结与展望</w:t>
      </w:r>
      <w:bookmarkEnd w:id="92"/>
      <w:bookmarkEnd w:id="93"/>
    </w:p>
    <w:p>
      <w:pPr>
        <w:pStyle w:val="3"/>
        <w:spacing w:line="400" w:lineRule="exact"/>
        <w:rPr>
          <w:rFonts w:hint="default" w:ascii="Times New Roman" w:hAnsi="Times New Roman" w:cs="Times New Roman"/>
        </w:rPr>
      </w:pPr>
      <w:bookmarkStart w:id="94" w:name="_Toc3257"/>
      <w:bookmarkStart w:id="95" w:name="_Toc144388815"/>
      <w:r>
        <w:rPr>
          <w:rFonts w:hint="default" w:ascii="Times New Roman" w:hAnsi="Times New Roman" w:cs="Times New Roman"/>
        </w:rPr>
        <w:t>6.1 研究总结</w:t>
      </w:r>
      <w:bookmarkEnd w:id="94"/>
      <w:bookmarkEnd w:id="95"/>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本研究以家电售后服务为背景，针对当前家电行业售后服务存在的问题和需求，设计并实现了一套家电售后一站式服务平台。通过详细分析和设计各个模块，包括基础数据模块、服务网络模块、工单模块和结算模块，该平台能够提供全方位、高效率的售后服务。</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在基础数据模块中，我们设计了家电品牌、品类、型号和维修措施等的关联关系，提供了良好的基础数据支持。服务网络模块实现了服务商和工程师的入驻与管理，以及基于移动互联网的自动派单功能，提高了服务的响应速度和质量。工单模块处理了工单的创建、分配和跟踪等工作，使得工单管理更加高效和便捷。结算模块实现了工程师的结算流程和费用管理，包括生成结算信息、费用结算、补贴和罚款等功能。</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通过本研究的实施，我们可以看到家电售后一站式服务平台具有以下优势：提供了完整的服务解决方案，满足了消费者多样化的需求；提高了服务效率和质量，增强了企业的竞争力；优化了工程师的工作流程和结算流程，提升了他们的报酬水平和满意度；推动了家电行业的数字化转型和发展。</w:t>
      </w:r>
    </w:p>
    <w:p>
      <w:pPr>
        <w:pStyle w:val="3"/>
        <w:spacing w:line="400" w:lineRule="exact"/>
        <w:rPr>
          <w:rFonts w:hint="default" w:ascii="Times New Roman" w:hAnsi="Times New Roman" w:cs="Times New Roman"/>
        </w:rPr>
      </w:pPr>
      <w:bookmarkStart w:id="96" w:name="_Toc144388816"/>
      <w:bookmarkStart w:id="97" w:name="_Toc25382"/>
      <w:r>
        <w:rPr>
          <w:rFonts w:hint="default" w:ascii="Times New Roman" w:hAnsi="Times New Roman" w:cs="Times New Roman"/>
        </w:rPr>
        <w:t>6.2 研究展望</w:t>
      </w:r>
      <w:bookmarkEnd w:id="96"/>
      <w:bookmarkEnd w:id="97"/>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尽管本研究在家电售后一站式服务平台方面取得了一定的成果，但仍有一些待解决的问题和可以改进的方向。</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在实际应用中，可以根据用户反馈和需求不断优化与扩展各个模块的功能，提供更加全面和个性化的服务。通过对大量的服务数据进行分析，可以为企业提供更深入的洞察和决策支持，优化运营和管理策略。积极参与行业标准制定和建立行业合作机制，促进家电行业整体的规范化、标准化和协同发展。除了家电售后服务，该平台的技术和思想也可以应用于其他领域的售后服务和客户关系管理，如汽车维修、家具维护等。</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总之，家电售后一站式服务平台的研究和实施具有重要的意义和潜力，可以提高家电行业的竞争力和服务质量，为用户提供更好的售后体验。未来的工作将继续深入探索该领域的问题，并积极推动技术的创新和应用。</w:t>
      </w:r>
    </w:p>
    <w:p>
      <w:pPr>
        <w:widowControl/>
        <w:spacing w:line="400" w:lineRule="exact"/>
        <w:jc w:val="left"/>
        <w:rPr>
          <w:rFonts w:hint="default" w:ascii="Times New Roman" w:hAnsi="Times New Roman" w:eastAsia="宋体" w:cs="Times New Roman"/>
          <w:sz w:val="24"/>
        </w:rPr>
      </w:pPr>
      <w:r>
        <w:rPr>
          <w:rFonts w:hint="default" w:ascii="Times New Roman" w:hAnsi="Times New Roman" w:eastAsia="宋体" w:cs="Times New Roman"/>
          <w:sz w:val="24"/>
        </w:rPr>
        <w:br w:type="page"/>
      </w:r>
    </w:p>
    <w:p>
      <w:pPr>
        <w:pStyle w:val="2"/>
        <w:rPr>
          <w:rFonts w:hint="default" w:ascii="Times New Roman" w:hAnsi="Times New Roman" w:cs="Times New Roman"/>
        </w:rPr>
      </w:pPr>
      <w:bookmarkStart w:id="98" w:name="_Toc5825"/>
      <w:r>
        <w:rPr>
          <w:rFonts w:hint="default" w:ascii="Times New Roman" w:hAnsi="Times New Roman" w:cs="Times New Roman"/>
        </w:rPr>
        <w:t>致  谢</w:t>
      </w:r>
      <w:bookmarkEnd w:id="98"/>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本论文是在指导老师的谆谆教诲和指导下完成的，论文从选题、构思到定稿无不渗透着导师的心血和汗水；教授渊博的知识和严谨的学风使我受益终身，在此表示深深的敬意和感谢。</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我还要感谢含辛茹苦、任劳任怨、望子成龙、不图回报的父母的养育之恩，他们给予我的爱和支持让我顺利地完成了自己的学业。</w:t>
      </w:r>
    </w:p>
    <w:p>
      <w:pPr>
        <w:spacing w:line="400" w:lineRule="exact"/>
        <w:ind w:firstLine="480" w:firstLineChars="200"/>
        <w:rPr>
          <w:rFonts w:hint="default" w:ascii="Times New Roman" w:hAnsi="Times New Roman" w:eastAsia="宋体" w:cs="Times New Roman"/>
          <w:sz w:val="24"/>
        </w:rPr>
      </w:pPr>
      <w:r>
        <w:rPr>
          <w:rFonts w:hint="default" w:ascii="Times New Roman" w:hAnsi="Times New Roman" w:eastAsia="宋体" w:cs="Times New Roman"/>
          <w:sz w:val="24"/>
        </w:rPr>
        <w:t>最后，因本人水平有限，在文中难免有不足之处，恳请各位老师批评指正。</w:t>
      </w:r>
    </w:p>
    <w:p>
      <w:pPr>
        <w:widowControl/>
        <w:spacing w:line="400" w:lineRule="exact"/>
        <w:jc w:val="left"/>
        <w:rPr>
          <w:rFonts w:hint="default" w:ascii="Times New Roman" w:hAnsi="Times New Roman" w:eastAsia="宋体" w:cs="Times New Roman"/>
          <w:sz w:val="24"/>
        </w:rPr>
      </w:pPr>
      <w:r>
        <w:rPr>
          <w:rFonts w:hint="default" w:ascii="Times New Roman" w:hAnsi="Times New Roman" w:eastAsia="宋体" w:cs="Times New Roman"/>
          <w:sz w:val="24"/>
        </w:rPr>
        <w:br w:type="page"/>
      </w:r>
    </w:p>
    <w:p>
      <w:pPr>
        <w:pStyle w:val="2"/>
        <w:rPr>
          <w:rFonts w:hint="default" w:ascii="Times New Roman" w:hAnsi="Times New Roman" w:cs="Times New Roman"/>
        </w:rPr>
      </w:pPr>
      <w:bookmarkStart w:id="99" w:name="_Toc144388817"/>
      <w:bookmarkStart w:id="100" w:name="_Toc19708"/>
      <w:r>
        <w:rPr>
          <w:rFonts w:hint="default" w:ascii="Times New Roman" w:hAnsi="Times New Roman" w:cs="Times New Roman"/>
        </w:rPr>
        <w:t>参考文献</w:t>
      </w:r>
      <w:bookmarkEnd w:id="99"/>
      <w:bookmarkEnd w:id="100"/>
    </w:p>
    <w:p>
      <w:pPr>
        <w:spacing w:line="400" w:lineRule="exact"/>
        <w:ind w:left="389" w:hanging="388" w:hangingChars="162"/>
        <w:rPr>
          <w:rFonts w:hint="default" w:ascii="Times New Roman" w:hAnsi="Times New Roman" w:eastAsia="宋体" w:cs="Times New Roman"/>
          <w:sz w:val="24"/>
        </w:rPr>
      </w:pPr>
      <w:r>
        <w:rPr>
          <w:rFonts w:hint="default" w:ascii="Times New Roman" w:hAnsi="Times New Roman" w:eastAsia="宋体" w:cs="Times New Roman"/>
          <w:sz w:val="24"/>
        </w:rPr>
        <w:t>[1]但堂超. 基于移动互联网的家电个性化服务模式与若干关键技术研究[D].浙江大学,2018.</w:t>
      </w:r>
    </w:p>
    <w:p>
      <w:pPr>
        <w:spacing w:line="400" w:lineRule="exact"/>
        <w:ind w:left="389" w:hanging="388" w:hangingChars="162"/>
        <w:rPr>
          <w:rFonts w:hint="default" w:ascii="Times New Roman" w:hAnsi="Times New Roman" w:eastAsia="宋体" w:cs="Times New Roman"/>
          <w:sz w:val="24"/>
        </w:rPr>
      </w:pPr>
      <w:r>
        <w:rPr>
          <w:rFonts w:hint="default" w:ascii="Times New Roman" w:hAnsi="Times New Roman" w:eastAsia="宋体" w:cs="Times New Roman"/>
          <w:sz w:val="24"/>
        </w:rPr>
        <w:t>[2]李晓满. O2O外卖众包配送路径优化研究[D].大连海事大学,2019</w:t>
      </w:r>
    </w:p>
    <w:p>
      <w:pPr>
        <w:spacing w:line="400" w:lineRule="exact"/>
        <w:ind w:left="389" w:hanging="388" w:hangingChars="162"/>
        <w:rPr>
          <w:rFonts w:hint="default" w:ascii="Times New Roman" w:hAnsi="Times New Roman" w:eastAsia="宋体" w:cs="Times New Roman"/>
          <w:sz w:val="24"/>
        </w:rPr>
      </w:pPr>
      <w:r>
        <w:rPr>
          <w:rFonts w:hint="default" w:ascii="Times New Roman" w:hAnsi="Times New Roman" w:eastAsia="宋体" w:cs="Times New Roman"/>
          <w:sz w:val="24"/>
        </w:rPr>
        <w:t>[3]谭影. 大数据赋能下的家电品牌售后服务设计策略研究[D].江南大学,2021</w:t>
      </w:r>
    </w:p>
    <w:p>
      <w:pPr>
        <w:spacing w:line="400" w:lineRule="exact"/>
        <w:ind w:left="389" w:hanging="388" w:hangingChars="162"/>
        <w:rPr>
          <w:rFonts w:hint="default" w:ascii="Times New Roman" w:hAnsi="Times New Roman" w:eastAsia="宋体" w:cs="Times New Roman"/>
          <w:sz w:val="24"/>
        </w:rPr>
      </w:pPr>
      <w:r>
        <w:rPr>
          <w:rFonts w:hint="default" w:ascii="Times New Roman" w:hAnsi="Times New Roman" w:eastAsia="宋体" w:cs="Times New Roman"/>
          <w:sz w:val="24"/>
        </w:rPr>
        <w:t>[4]侯曼丽. H家电连锁企业共享服务平台模式的案例研究[D].郑州大学,2019.</w:t>
      </w:r>
    </w:p>
    <w:p>
      <w:pPr>
        <w:spacing w:line="400" w:lineRule="exact"/>
        <w:ind w:left="389" w:hanging="388" w:hangingChars="162"/>
        <w:rPr>
          <w:rFonts w:hint="default" w:ascii="Times New Roman" w:hAnsi="Times New Roman" w:eastAsia="宋体" w:cs="Times New Roman"/>
          <w:sz w:val="24"/>
        </w:rPr>
      </w:pPr>
      <w:r>
        <w:rPr>
          <w:rFonts w:hint="default" w:ascii="Times New Roman" w:hAnsi="Times New Roman" w:eastAsia="宋体" w:cs="Times New Roman"/>
          <w:sz w:val="24"/>
        </w:rPr>
        <w:t>[5]郑灵娟. 家电产品生命周期服务模式和方法研究[D].浙江大学,2018.</w:t>
      </w:r>
    </w:p>
    <w:p>
      <w:pPr>
        <w:spacing w:line="400" w:lineRule="exact"/>
        <w:ind w:left="389" w:hanging="388" w:hangingChars="162"/>
        <w:rPr>
          <w:rFonts w:hint="default" w:ascii="Times New Roman" w:hAnsi="Times New Roman" w:eastAsia="宋体" w:cs="Times New Roman"/>
          <w:sz w:val="24"/>
        </w:rPr>
      </w:pPr>
      <w:r>
        <w:rPr>
          <w:rFonts w:hint="default" w:ascii="Times New Roman" w:hAnsi="Times New Roman" w:eastAsia="宋体" w:cs="Times New Roman"/>
          <w:sz w:val="24"/>
        </w:rPr>
        <w:t>[6]陈桂青. KD公司C2C家电智能服务平台构建策略[D].电子科技大学,2017.</w:t>
      </w:r>
    </w:p>
    <w:p>
      <w:pPr>
        <w:spacing w:line="400" w:lineRule="exact"/>
        <w:ind w:left="389" w:hanging="388" w:hangingChars="162"/>
        <w:rPr>
          <w:rFonts w:hint="default" w:ascii="Times New Roman" w:hAnsi="Times New Roman" w:eastAsia="宋体" w:cs="Times New Roman"/>
          <w:sz w:val="24"/>
        </w:rPr>
      </w:pPr>
      <w:r>
        <w:rPr>
          <w:rFonts w:hint="default" w:ascii="Times New Roman" w:hAnsi="Times New Roman" w:eastAsia="宋体" w:cs="Times New Roman"/>
          <w:sz w:val="24"/>
        </w:rPr>
        <w:t>[7]王耀楠. 基于云服务平台的智能家居管理系统[D].电子科技大学,2019.</w:t>
      </w:r>
    </w:p>
    <w:p>
      <w:pPr>
        <w:spacing w:line="400" w:lineRule="exact"/>
        <w:ind w:left="389" w:hanging="388" w:hangingChars="162"/>
        <w:rPr>
          <w:rFonts w:hint="default" w:ascii="Times New Roman" w:hAnsi="Times New Roman" w:eastAsia="宋体" w:cs="Times New Roman"/>
          <w:sz w:val="24"/>
        </w:rPr>
      </w:pPr>
      <w:r>
        <w:rPr>
          <w:rFonts w:hint="default" w:ascii="Times New Roman" w:hAnsi="Times New Roman" w:eastAsia="宋体" w:cs="Times New Roman"/>
          <w:sz w:val="24"/>
        </w:rPr>
        <w:t>[8]李书明. MZ公司家电售后服务众包平台构建研究[D].北京交通大学,2019</w:t>
      </w:r>
    </w:p>
    <w:p>
      <w:pPr>
        <w:spacing w:line="400" w:lineRule="exact"/>
        <w:ind w:left="389" w:hanging="388" w:hangingChars="162"/>
        <w:rPr>
          <w:rFonts w:hint="default" w:ascii="Times New Roman" w:hAnsi="Times New Roman" w:eastAsia="宋体" w:cs="Times New Roman"/>
          <w:sz w:val="24"/>
        </w:rPr>
      </w:pPr>
      <w:r>
        <w:rPr>
          <w:rFonts w:hint="default" w:ascii="Times New Roman" w:hAnsi="Times New Roman" w:eastAsia="宋体" w:cs="Times New Roman"/>
          <w:sz w:val="24"/>
        </w:rPr>
        <w:t>[9]郑茂宽. 智能产品服务生态系统理论与方法研究[D].上海交通大学,2018</w:t>
      </w:r>
    </w:p>
    <w:p>
      <w:pPr>
        <w:spacing w:line="400" w:lineRule="exact"/>
        <w:ind w:left="480" w:hanging="480" w:hangingChars="200"/>
        <w:rPr>
          <w:rFonts w:hint="default" w:ascii="Times New Roman" w:hAnsi="Times New Roman" w:eastAsia="宋体" w:cs="Times New Roman"/>
          <w:sz w:val="24"/>
        </w:rPr>
      </w:pPr>
      <w:r>
        <w:rPr>
          <w:rFonts w:hint="default" w:ascii="Times New Roman" w:hAnsi="Times New Roman" w:eastAsia="宋体" w:cs="Times New Roman"/>
          <w:sz w:val="24"/>
        </w:rPr>
        <w:t>[10]夏丽娟. WP公司家电售后服务质量提升策略研究[D].云南财经大学,2022</w:t>
      </w:r>
    </w:p>
    <w:p>
      <w:pPr>
        <w:spacing w:line="400" w:lineRule="exact"/>
        <w:ind w:left="480" w:hanging="480" w:hangingChars="200"/>
        <w:rPr>
          <w:rFonts w:hint="default" w:ascii="Times New Roman" w:hAnsi="Times New Roman" w:eastAsia="宋体" w:cs="Times New Roman"/>
          <w:sz w:val="24"/>
        </w:rPr>
      </w:pPr>
      <w:r>
        <w:rPr>
          <w:rFonts w:hint="default" w:ascii="Times New Roman" w:hAnsi="Times New Roman" w:eastAsia="宋体" w:cs="Times New Roman"/>
          <w:sz w:val="24"/>
        </w:rPr>
        <w:t>[11]杨浩.家电售后共享服务平台应用实践与探讨[J].电器,2019(11):74-75.</w:t>
      </w:r>
    </w:p>
    <w:p>
      <w:pPr>
        <w:spacing w:line="400" w:lineRule="exact"/>
        <w:ind w:left="480" w:hanging="480" w:hangingChars="200"/>
        <w:rPr>
          <w:rFonts w:hint="default" w:ascii="Times New Roman" w:hAnsi="Times New Roman" w:eastAsia="宋体" w:cs="Times New Roman"/>
          <w:sz w:val="24"/>
        </w:rPr>
      </w:pPr>
      <w:r>
        <w:rPr>
          <w:rFonts w:hint="default" w:ascii="Times New Roman" w:hAnsi="Times New Roman" w:eastAsia="宋体" w:cs="Times New Roman"/>
          <w:sz w:val="24"/>
        </w:rPr>
        <w:t>[12]曹冬,刘祚时.基于微信服务号的家电售后服务系统设计与应用研究[J].电子技术与软件工程,2017(15):58-59.</w:t>
      </w:r>
    </w:p>
    <w:sectPr>
      <w:pgSz w:w="11906" w:h="16838"/>
      <w:pgMar w:top="1701" w:right="1701" w:bottom="1701" w:left="1701" w:header="1134" w:footer="1134"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alibri Light">
    <w:altName w:val="Calibri"/>
    <w:panose1 w:val="020F0302020204030204"/>
    <w:charset w:val="00"/>
    <w:family w:val="swiss"/>
    <w:pitch w:val="default"/>
    <w:sig w:usb0="00000000" w:usb1="00000000" w:usb2="00000009" w:usb3="00000000" w:csb0="200001FF" w:csb1="00000000"/>
  </w:font>
  <w:font w:name="华文中宋">
    <w:panose1 w:val="02010600040101010101"/>
    <w:charset w:val="86"/>
    <w:family w:val="auto"/>
    <w:pitch w:val="default"/>
    <w:sig w:usb0="00000287" w:usb1="080F0000" w:usb2="00000000" w:usb3="00000000" w:csb0="0004009F" w:csb1="DFD70000"/>
  </w:font>
  <w:font w:name="华文楷体">
    <w:panose1 w:val="02010600040101010101"/>
    <w:charset w:val="86"/>
    <w:family w:val="auto"/>
    <w:pitch w:val="default"/>
    <w:sig w:usb0="00000287" w:usb1="080F0000" w:usb2="00000000" w:usb3="00000000" w:csb0="0004009F" w:csb1="DFD70000"/>
  </w:font>
  <w:font w:name="新宋体">
    <w:panose1 w:val="02010609030101010101"/>
    <w:charset w:val="86"/>
    <w:family w:val="modern"/>
    <w:pitch w:val="default"/>
    <w:sig w:usb0="00000003" w:usb1="288F0000" w:usb2="00000006" w:usb3="00000000" w:csb0="00040001" w:csb1="00000000"/>
  </w:font>
  <w:font w:name="PMingLiU">
    <w:panose1 w:val="02020500000000000000"/>
    <w:charset w:val="88"/>
    <w:family w:val="auto"/>
    <w:pitch w:val="default"/>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263755430"/>
      <w:docPartObj>
        <w:docPartGallery w:val="autotext"/>
      </w:docPartObj>
    </w:sdtPr>
    <w:sdtContent>
      <w:p>
        <w:pPr>
          <w:pStyle w:val="14"/>
          <w:jc w:val="center"/>
        </w:pPr>
        <w:r>
          <w:fldChar w:fldCharType="begin"/>
        </w:r>
        <w:r>
          <w:instrText xml:space="preserve">PAGE   \* MERGEFORMAT</w:instrText>
        </w:r>
        <w:r>
          <w:fldChar w:fldCharType="separate"/>
        </w:r>
        <w:r>
          <w:rPr>
            <w:lang w:val="zh-CN"/>
          </w:rPr>
          <w:t>IV</w:t>
        </w:r>
        <w:r>
          <w:fldChar w:fldCharType="end"/>
        </w:r>
      </w:p>
    </w:sdtContent>
  </w:sdt>
  <w:p>
    <w:pPr>
      <w:pStyle w:val="9"/>
      <w:kinsoku w:val="0"/>
      <w:overflowPunct w:val="0"/>
      <w:spacing w:line="14" w:lineRule="auto"/>
      <w:rPr>
        <w:sz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framePr w:wrap="around" w:vAnchor="text" w:hAnchor="margin" w:xAlign="center" w:y="1"/>
      <w:rPr>
        <w:rStyle w:val="24"/>
      </w:rPr>
    </w:pPr>
    <w:r>
      <w:rPr>
        <w:rStyle w:val="24"/>
      </w:rPr>
      <w:fldChar w:fldCharType="begin"/>
    </w:r>
    <w:r>
      <w:rPr>
        <w:rStyle w:val="24"/>
      </w:rPr>
      <w:instrText xml:space="preserve">PAGE  </w:instrText>
    </w:r>
    <w:r>
      <w:rPr>
        <w:rStyle w:val="24"/>
      </w:rPr>
      <w:fldChar w:fldCharType="end"/>
    </w:r>
  </w:p>
  <w:p>
    <w:pPr>
      <w:pStyle w:val="1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kinsoku w:val="0"/>
      <w:overflowPunct w:val="0"/>
      <w:spacing w:line="14" w:lineRule="auto"/>
      <w:rPr>
        <w:sz w:val="20"/>
      </w:rPr>
    </w:pPr>
    <w:r>
      <w:rPr>
        <w:sz w:val="20"/>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4"/>
                            <w:rPr>
                              <w:rStyle w:val="24"/>
                            </w:rPr>
                          </w:pPr>
                          <w:r>
                            <w:rPr>
                              <w:rStyle w:val="24"/>
                            </w:rPr>
                            <w:fldChar w:fldCharType="begin"/>
                          </w:r>
                          <w:r>
                            <w:rPr>
                              <w:rStyle w:val="24"/>
                            </w:rPr>
                            <w:instrText xml:space="preserve">PAGE  </w:instrText>
                          </w:r>
                          <w:r>
                            <w:rPr>
                              <w:rStyle w:val="24"/>
                            </w:rPr>
                            <w:fldChar w:fldCharType="separate"/>
                          </w:r>
                          <w:r>
                            <w:rPr>
                              <w:rStyle w:val="24"/>
                            </w:rPr>
                            <w:t>3</w:t>
                          </w:r>
                          <w:r>
                            <w:rPr>
                              <w:rStyle w:val="24"/>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qMOCsyAgAAY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uow4KzICAABhBAAADgAAAAAAAAABACAAAAAfAQAAZHJzL2Uyb0RvYy54bWxQSwUG&#10;AAAAAAYABgBZAQAAwwUAAAAA&#10;">
              <v:fill on="f" focussize="0,0"/>
              <v:stroke on="f" weight="0.5pt"/>
              <v:imagedata o:title=""/>
              <o:lock v:ext="edit" aspectratio="f"/>
              <v:textbox inset="0mm,0mm,0mm,0mm" style="mso-fit-shape-to-text:t;">
                <w:txbxContent>
                  <w:p>
                    <w:pPr>
                      <w:pStyle w:val="14"/>
                      <w:rPr>
                        <w:rStyle w:val="24"/>
                      </w:rPr>
                    </w:pPr>
                    <w:r>
                      <w:rPr>
                        <w:rStyle w:val="24"/>
                      </w:rPr>
                      <w:fldChar w:fldCharType="begin"/>
                    </w:r>
                    <w:r>
                      <w:rPr>
                        <w:rStyle w:val="24"/>
                      </w:rPr>
                      <w:instrText xml:space="preserve">PAGE  </w:instrText>
                    </w:r>
                    <w:r>
                      <w:rPr>
                        <w:rStyle w:val="24"/>
                      </w:rPr>
                      <w:fldChar w:fldCharType="separate"/>
                    </w:r>
                    <w:r>
                      <w:rPr>
                        <w:rStyle w:val="24"/>
                      </w:rPr>
                      <w:t>3</w:t>
                    </w:r>
                    <w:r>
                      <w:rPr>
                        <w:rStyle w:val="24"/>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tabs>
        <w:tab w:val="center" w:pos="4153"/>
        <w:tab w:val="right" w:pos="8306"/>
      </w:tabs>
      <w:snapToGrid w:val="0"/>
      <w:jc w:val="center"/>
      <w:rPr>
        <w:rFonts w:ascii="Times New Roman" w:hAnsi="Times New Roman" w:eastAsia="PMingLiU" w:cs="Times New Roman"/>
        <w:szCs w:val="21"/>
        <w:lang w:val="zh-TW" w:eastAsia="zh-TW"/>
      </w:rPr>
    </w:pPr>
    <w:r>
      <w:rPr>
        <w:rFonts w:hint="eastAsia" w:ascii="Times New Roman" w:hAnsi="Times New Roman" w:eastAsia="宋体" w:cs="Times New Roman"/>
        <w:szCs w:val="21"/>
      </w:rPr>
      <w:t>电子科技</w:t>
    </w:r>
    <w:r>
      <w:rPr>
        <w:rFonts w:hint="eastAsia" w:ascii="Times New Roman" w:hAnsi="Times New Roman" w:eastAsia="宋体" w:cs="Times New Roman"/>
        <w:szCs w:val="21"/>
        <w:lang w:val="zh-TW"/>
      </w:rPr>
      <w:t>大学中山学院毕业设计(论文)</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F7763FA"/>
    <w:multiLevelType w:val="singleLevel"/>
    <w:tmpl w:val="EF7763FA"/>
    <w:lvl w:ilvl="0" w:tentative="0">
      <w:start w:val="4"/>
      <w:numFmt w:val="decimal"/>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FhYmNmZjI2OWNjZjg3NzI2ODQ4MGI5NDk0MmYwYjMifQ=="/>
  </w:docVars>
  <w:rsids>
    <w:rsidRoot w:val="7F101E48"/>
    <w:rsid w:val="00011573"/>
    <w:rsid w:val="00032BB3"/>
    <w:rsid w:val="0009716B"/>
    <w:rsid w:val="000B525A"/>
    <w:rsid w:val="000B5637"/>
    <w:rsid w:val="000B660F"/>
    <w:rsid w:val="000C6A0C"/>
    <w:rsid w:val="000E0AFC"/>
    <w:rsid w:val="00133A12"/>
    <w:rsid w:val="00183B03"/>
    <w:rsid w:val="00195DF0"/>
    <w:rsid w:val="001A7C60"/>
    <w:rsid w:val="001F1B4B"/>
    <w:rsid w:val="00263158"/>
    <w:rsid w:val="002852A9"/>
    <w:rsid w:val="002927E4"/>
    <w:rsid w:val="00293EE2"/>
    <w:rsid w:val="002A62F7"/>
    <w:rsid w:val="002B13BC"/>
    <w:rsid w:val="002C70ED"/>
    <w:rsid w:val="002D6380"/>
    <w:rsid w:val="002E105C"/>
    <w:rsid w:val="002F2305"/>
    <w:rsid w:val="002F34F1"/>
    <w:rsid w:val="00360F7A"/>
    <w:rsid w:val="00411C75"/>
    <w:rsid w:val="00443CA1"/>
    <w:rsid w:val="00463407"/>
    <w:rsid w:val="004F1759"/>
    <w:rsid w:val="004F770E"/>
    <w:rsid w:val="00513CC6"/>
    <w:rsid w:val="00540C40"/>
    <w:rsid w:val="0059421B"/>
    <w:rsid w:val="005B141E"/>
    <w:rsid w:val="005B49CE"/>
    <w:rsid w:val="005D6992"/>
    <w:rsid w:val="006775CB"/>
    <w:rsid w:val="00691D69"/>
    <w:rsid w:val="007073C3"/>
    <w:rsid w:val="007574CE"/>
    <w:rsid w:val="0076057E"/>
    <w:rsid w:val="00764D09"/>
    <w:rsid w:val="00796F8D"/>
    <w:rsid w:val="007E25CE"/>
    <w:rsid w:val="00807C5B"/>
    <w:rsid w:val="008101A9"/>
    <w:rsid w:val="00811A7C"/>
    <w:rsid w:val="008355B0"/>
    <w:rsid w:val="00844720"/>
    <w:rsid w:val="00873975"/>
    <w:rsid w:val="00873B2C"/>
    <w:rsid w:val="00874BA1"/>
    <w:rsid w:val="008A06DB"/>
    <w:rsid w:val="008A1301"/>
    <w:rsid w:val="00957379"/>
    <w:rsid w:val="009A10F1"/>
    <w:rsid w:val="009F1247"/>
    <w:rsid w:val="009F7F46"/>
    <w:rsid w:val="00A06158"/>
    <w:rsid w:val="00A4453C"/>
    <w:rsid w:val="00A70086"/>
    <w:rsid w:val="00AA7DB8"/>
    <w:rsid w:val="00AE3342"/>
    <w:rsid w:val="00B16739"/>
    <w:rsid w:val="00B32B1B"/>
    <w:rsid w:val="00B97C14"/>
    <w:rsid w:val="00BD07DE"/>
    <w:rsid w:val="00BD443D"/>
    <w:rsid w:val="00BD620B"/>
    <w:rsid w:val="00BE12D2"/>
    <w:rsid w:val="00BF5F31"/>
    <w:rsid w:val="00C22831"/>
    <w:rsid w:val="00C4727A"/>
    <w:rsid w:val="00C67BCB"/>
    <w:rsid w:val="00C752CA"/>
    <w:rsid w:val="00C97211"/>
    <w:rsid w:val="00CB2409"/>
    <w:rsid w:val="00CF605A"/>
    <w:rsid w:val="00D11017"/>
    <w:rsid w:val="00D472ED"/>
    <w:rsid w:val="00D72514"/>
    <w:rsid w:val="00D7635E"/>
    <w:rsid w:val="00D84755"/>
    <w:rsid w:val="00E00C9B"/>
    <w:rsid w:val="00E86771"/>
    <w:rsid w:val="00E94268"/>
    <w:rsid w:val="00EB0AC5"/>
    <w:rsid w:val="00F206A5"/>
    <w:rsid w:val="00F30EC9"/>
    <w:rsid w:val="00F70C06"/>
    <w:rsid w:val="00F7409F"/>
    <w:rsid w:val="00FA688A"/>
    <w:rsid w:val="00FD31FF"/>
    <w:rsid w:val="01776788"/>
    <w:rsid w:val="021A1DA6"/>
    <w:rsid w:val="030F6943"/>
    <w:rsid w:val="031E276F"/>
    <w:rsid w:val="03DF6E8B"/>
    <w:rsid w:val="04AE2566"/>
    <w:rsid w:val="05084FE5"/>
    <w:rsid w:val="063576A3"/>
    <w:rsid w:val="06D062A0"/>
    <w:rsid w:val="07DB0438"/>
    <w:rsid w:val="081F4CEA"/>
    <w:rsid w:val="0833790B"/>
    <w:rsid w:val="086E25C4"/>
    <w:rsid w:val="08706045"/>
    <w:rsid w:val="09DC47EA"/>
    <w:rsid w:val="0B0B5703"/>
    <w:rsid w:val="0C7C1A0A"/>
    <w:rsid w:val="0C920966"/>
    <w:rsid w:val="0CA83673"/>
    <w:rsid w:val="0CAB327E"/>
    <w:rsid w:val="0CD93263"/>
    <w:rsid w:val="0DE14AC5"/>
    <w:rsid w:val="0EDC3CDF"/>
    <w:rsid w:val="0F165A22"/>
    <w:rsid w:val="107B70D6"/>
    <w:rsid w:val="11742942"/>
    <w:rsid w:val="11F86A59"/>
    <w:rsid w:val="12390A63"/>
    <w:rsid w:val="125661BD"/>
    <w:rsid w:val="125B6095"/>
    <w:rsid w:val="131E5410"/>
    <w:rsid w:val="1356385F"/>
    <w:rsid w:val="14A32ACB"/>
    <w:rsid w:val="152813F6"/>
    <w:rsid w:val="153533E1"/>
    <w:rsid w:val="15C3235E"/>
    <w:rsid w:val="162C382B"/>
    <w:rsid w:val="16B72867"/>
    <w:rsid w:val="16F76FBC"/>
    <w:rsid w:val="1715128F"/>
    <w:rsid w:val="17B56CB2"/>
    <w:rsid w:val="1A09478B"/>
    <w:rsid w:val="1A3667F2"/>
    <w:rsid w:val="1AE33B78"/>
    <w:rsid w:val="1B1A704B"/>
    <w:rsid w:val="1B5A5081"/>
    <w:rsid w:val="1B9039D9"/>
    <w:rsid w:val="1C4310D1"/>
    <w:rsid w:val="1C735482"/>
    <w:rsid w:val="1C876837"/>
    <w:rsid w:val="1C9B0535"/>
    <w:rsid w:val="1CC30CC1"/>
    <w:rsid w:val="1CDC0B3F"/>
    <w:rsid w:val="1D0F541A"/>
    <w:rsid w:val="1D2E4710"/>
    <w:rsid w:val="1DF148B0"/>
    <w:rsid w:val="1DF450EB"/>
    <w:rsid w:val="1EAE7B11"/>
    <w:rsid w:val="1FC019CA"/>
    <w:rsid w:val="202020C6"/>
    <w:rsid w:val="208C6B12"/>
    <w:rsid w:val="20AC25FC"/>
    <w:rsid w:val="211F1734"/>
    <w:rsid w:val="23204472"/>
    <w:rsid w:val="24495323"/>
    <w:rsid w:val="247753E3"/>
    <w:rsid w:val="24C451F6"/>
    <w:rsid w:val="273E5806"/>
    <w:rsid w:val="275E0A4A"/>
    <w:rsid w:val="28434DB9"/>
    <w:rsid w:val="28675388"/>
    <w:rsid w:val="29D35355"/>
    <w:rsid w:val="2AD021CB"/>
    <w:rsid w:val="2B9B5E5B"/>
    <w:rsid w:val="2CB52E8B"/>
    <w:rsid w:val="2E314855"/>
    <w:rsid w:val="2E8D75F3"/>
    <w:rsid w:val="302F2063"/>
    <w:rsid w:val="314E1E20"/>
    <w:rsid w:val="32B916B6"/>
    <w:rsid w:val="32E90879"/>
    <w:rsid w:val="33AA7E8F"/>
    <w:rsid w:val="34515C51"/>
    <w:rsid w:val="34654F3D"/>
    <w:rsid w:val="353E12EA"/>
    <w:rsid w:val="367E3EFA"/>
    <w:rsid w:val="369B2827"/>
    <w:rsid w:val="36CC7811"/>
    <w:rsid w:val="36E327D7"/>
    <w:rsid w:val="37B63891"/>
    <w:rsid w:val="37D76A94"/>
    <w:rsid w:val="38A97035"/>
    <w:rsid w:val="38E1492E"/>
    <w:rsid w:val="3963596D"/>
    <w:rsid w:val="3ADC46E1"/>
    <w:rsid w:val="3B7019AF"/>
    <w:rsid w:val="3B787F67"/>
    <w:rsid w:val="3B9B1D88"/>
    <w:rsid w:val="3CC1149A"/>
    <w:rsid w:val="3CC571DC"/>
    <w:rsid w:val="3CEC29BB"/>
    <w:rsid w:val="3D763039"/>
    <w:rsid w:val="3EBA3637"/>
    <w:rsid w:val="3F450160"/>
    <w:rsid w:val="3F4A39C9"/>
    <w:rsid w:val="3FC9114E"/>
    <w:rsid w:val="401475CB"/>
    <w:rsid w:val="40373388"/>
    <w:rsid w:val="40E8485F"/>
    <w:rsid w:val="416B0320"/>
    <w:rsid w:val="42D47D84"/>
    <w:rsid w:val="42D86D7E"/>
    <w:rsid w:val="43842D4F"/>
    <w:rsid w:val="448F03D8"/>
    <w:rsid w:val="44953938"/>
    <w:rsid w:val="44A71807"/>
    <w:rsid w:val="45F8247A"/>
    <w:rsid w:val="46292580"/>
    <w:rsid w:val="471D48A4"/>
    <w:rsid w:val="475B632D"/>
    <w:rsid w:val="47636B3B"/>
    <w:rsid w:val="47FB6A45"/>
    <w:rsid w:val="47FF3A05"/>
    <w:rsid w:val="48060F27"/>
    <w:rsid w:val="491E76E6"/>
    <w:rsid w:val="492F7ED0"/>
    <w:rsid w:val="49521DF7"/>
    <w:rsid w:val="49E32C70"/>
    <w:rsid w:val="4A464AE8"/>
    <w:rsid w:val="4A786821"/>
    <w:rsid w:val="4B7F49FA"/>
    <w:rsid w:val="4BA25B31"/>
    <w:rsid w:val="4CCD605C"/>
    <w:rsid w:val="4CCE67C5"/>
    <w:rsid w:val="4D93114B"/>
    <w:rsid w:val="4DFA0CB0"/>
    <w:rsid w:val="4F073684"/>
    <w:rsid w:val="533E51F2"/>
    <w:rsid w:val="53410B12"/>
    <w:rsid w:val="53F03A64"/>
    <w:rsid w:val="540D38DB"/>
    <w:rsid w:val="54457BF5"/>
    <w:rsid w:val="544E58B1"/>
    <w:rsid w:val="54FD7C50"/>
    <w:rsid w:val="55960980"/>
    <w:rsid w:val="55982749"/>
    <w:rsid w:val="55B80A01"/>
    <w:rsid w:val="571F21AC"/>
    <w:rsid w:val="59585B88"/>
    <w:rsid w:val="59653481"/>
    <w:rsid w:val="598D59B2"/>
    <w:rsid w:val="5A86658F"/>
    <w:rsid w:val="5BDC2D44"/>
    <w:rsid w:val="5C0538FA"/>
    <w:rsid w:val="5D3C1388"/>
    <w:rsid w:val="5D692A9A"/>
    <w:rsid w:val="5D731B15"/>
    <w:rsid w:val="5D9F48A4"/>
    <w:rsid w:val="5E181281"/>
    <w:rsid w:val="5E25115B"/>
    <w:rsid w:val="5EB87851"/>
    <w:rsid w:val="5EDA622D"/>
    <w:rsid w:val="5F2A658B"/>
    <w:rsid w:val="5FA64EB1"/>
    <w:rsid w:val="60C54361"/>
    <w:rsid w:val="60F04023"/>
    <w:rsid w:val="61C14BD4"/>
    <w:rsid w:val="61EE6F94"/>
    <w:rsid w:val="622C2656"/>
    <w:rsid w:val="62895112"/>
    <w:rsid w:val="62FD399A"/>
    <w:rsid w:val="63694A7A"/>
    <w:rsid w:val="63D239E7"/>
    <w:rsid w:val="65382132"/>
    <w:rsid w:val="67966F51"/>
    <w:rsid w:val="68340F77"/>
    <w:rsid w:val="695753F5"/>
    <w:rsid w:val="69F259A0"/>
    <w:rsid w:val="6A3675B2"/>
    <w:rsid w:val="6A5233E7"/>
    <w:rsid w:val="6B40045B"/>
    <w:rsid w:val="6BA95988"/>
    <w:rsid w:val="6BC06C3D"/>
    <w:rsid w:val="6C7E0B97"/>
    <w:rsid w:val="6C8E0AE9"/>
    <w:rsid w:val="6CBC5656"/>
    <w:rsid w:val="6CE54BAD"/>
    <w:rsid w:val="6D667370"/>
    <w:rsid w:val="6E26290B"/>
    <w:rsid w:val="6EF300F7"/>
    <w:rsid w:val="6F462603"/>
    <w:rsid w:val="70893AA1"/>
    <w:rsid w:val="70C20989"/>
    <w:rsid w:val="70DB1917"/>
    <w:rsid w:val="720527D3"/>
    <w:rsid w:val="72A526E9"/>
    <w:rsid w:val="73132E24"/>
    <w:rsid w:val="73986C26"/>
    <w:rsid w:val="74094B0C"/>
    <w:rsid w:val="74641F9D"/>
    <w:rsid w:val="74774C79"/>
    <w:rsid w:val="76860578"/>
    <w:rsid w:val="771D3A13"/>
    <w:rsid w:val="78A305D2"/>
    <w:rsid w:val="78DF056D"/>
    <w:rsid w:val="79926151"/>
    <w:rsid w:val="7AC03932"/>
    <w:rsid w:val="7BD87B5C"/>
    <w:rsid w:val="7C6A0C2B"/>
    <w:rsid w:val="7D140B97"/>
    <w:rsid w:val="7D7341E9"/>
    <w:rsid w:val="7EB97C47"/>
    <w:rsid w:val="7F0C363E"/>
    <w:rsid w:val="7F0F5AB9"/>
    <w:rsid w:val="7F101E48"/>
    <w:rsid w:val="7F1B445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nhideWhenUsed="0"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0" w:semiHidden="0" w:name="toc 4"/>
    <w:lsdException w:qFormat="1" w:unhideWhenUsed="0" w:uiPriority="0" w:semiHidden="0" w:name="toc 5"/>
    <w:lsdException w:qFormat="1" w:unhideWhenUsed="0" w:uiPriority="0" w:semiHidden="0" w:name="toc 6"/>
    <w:lsdException w:qFormat="1" w:unhideWhenUsed="0" w:uiPriority="0" w:semiHidden="0" w:name="toc 7"/>
    <w:lsdException w:qFormat="1" w:unhideWhenUsed="0" w:uiPriority="0" w:semiHidden="0" w:name="toc 8"/>
    <w:lsdException w:qFormat="1"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qFormat="1"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link w:val="28"/>
    <w:qFormat/>
    <w:uiPriority w:val="0"/>
    <w:pPr>
      <w:keepNext/>
      <w:keepLines/>
      <w:spacing w:before="480" w:after="360" w:line="400" w:lineRule="exact"/>
      <w:jc w:val="center"/>
      <w:outlineLvl w:val="0"/>
    </w:pPr>
    <w:rPr>
      <w:rFonts w:ascii="Times New Roman" w:hAnsi="Times New Roman" w:eastAsia="黑体"/>
      <w:bCs/>
      <w:kern w:val="44"/>
      <w:sz w:val="30"/>
      <w:szCs w:val="44"/>
    </w:rPr>
  </w:style>
  <w:style w:type="paragraph" w:styleId="3">
    <w:name w:val="heading 2"/>
    <w:basedOn w:val="1"/>
    <w:next w:val="1"/>
    <w:link w:val="29"/>
    <w:unhideWhenUsed/>
    <w:qFormat/>
    <w:uiPriority w:val="0"/>
    <w:pPr>
      <w:keepNext/>
      <w:keepLines/>
      <w:spacing w:before="360" w:after="120" w:line="400" w:lineRule="atLeast"/>
      <w:outlineLvl w:val="1"/>
    </w:pPr>
    <w:rPr>
      <w:rFonts w:ascii="Times New Roman" w:hAnsi="Times New Roman" w:eastAsia="黑体" w:cstheme="majorBidi"/>
      <w:bCs/>
      <w:sz w:val="28"/>
      <w:szCs w:val="32"/>
    </w:rPr>
  </w:style>
  <w:style w:type="paragraph" w:styleId="4">
    <w:name w:val="heading 3"/>
    <w:basedOn w:val="1"/>
    <w:next w:val="1"/>
    <w:link w:val="27"/>
    <w:qFormat/>
    <w:uiPriority w:val="0"/>
    <w:pPr>
      <w:keepNext/>
      <w:keepLines/>
      <w:spacing w:before="240" w:after="120" w:line="400" w:lineRule="exact"/>
      <w:outlineLvl w:val="2"/>
    </w:pPr>
    <w:rPr>
      <w:rFonts w:ascii="Times New Roman" w:hAnsi="Times New Roman" w:eastAsia="黑体"/>
      <w:bCs/>
      <w:sz w:val="28"/>
      <w:szCs w:val="32"/>
    </w:rPr>
  </w:style>
  <w:style w:type="paragraph" w:styleId="5">
    <w:name w:val="heading 4"/>
    <w:basedOn w:val="1"/>
    <w:next w:val="1"/>
    <w:link w:val="35"/>
    <w:unhideWhenUsed/>
    <w:qFormat/>
    <w:uiPriority w:val="0"/>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23">
    <w:name w:val="Default Paragraph Font"/>
    <w:unhideWhenUsed/>
    <w:qFormat/>
    <w:uiPriority w:val="1"/>
  </w:style>
  <w:style w:type="table" w:default="1" w:styleId="22">
    <w:name w:val="Normal Table"/>
    <w:semiHidden/>
    <w:unhideWhenUsed/>
    <w:qFormat/>
    <w:uiPriority w:val="99"/>
    <w:tblPr>
      <w:tblCellMar>
        <w:top w:w="0" w:type="dxa"/>
        <w:left w:w="108" w:type="dxa"/>
        <w:bottom w:w="0" w:type="dxa"/>
        <w:right w:w="108" w:type="dxa"/>
      </w:tblCellMar>
    </w:tblPr>
  </w:style>
  <w:style w:type="paragraph" w:styleId="6">
    <w:name w:val="toc 7"/>
    <w:basedOn w:val="1"/>
    <w:next w:val="1"/>
    <w:qFormat/>
    <w:uiPriority w:val="0"/>
    <w:pPr>
      <w:ind w:left="2520" w:leftChars="1200"/>
    </w:pPr>
  </w:style>
  <w:style w:type="paragraph" w:styleId="7">
    <w:name w:val="caption"/>
    <w:basedOn w:val="1"/>
    <w:next w:val="1"/>
    <w:semiHidden/>
    <w:unhideWhenUsed/>
    <w:qFormat/>
    <w:uiPriority w:val="0"/>
    <w:rPr>
      <w:rFonts w:ascii="Arial" w:hAnsi="Arial" w:eastAsia="黑体"/>
      <w:sz w:val="20"/>
    </w:rPr>
  </w:style>
  <w:style w:type="paragraph" w:styleId="8">
    <w:name w:val="annotation text"/>
    <w:basedOn w:val="1"/>
    <w:link w:val="33"/>
    <w:uiPriority w:val="0"/>
    <w:pPr>
      <w:jc w:val="left"/>
    </w:pPr>
    <w:rPr>
      <w:rFonts w:ascii="Times New Roman" w:hAnsi="Times New Roman" w:eastAsia="宋体" w:cs="Times New Roman"/>
    </w:rPr>
  </w:style>
  <w:style w:type="paragraph" w:styleId="9">
    <w:name w:val="Body Text"/>
    <w:basedOn w:val="1"/>
    <w:unhideWhenUsed/>
    <w:qFormat/>
    <w:uiPriority w:val="1"/>
    <w:rPr>
      <w:sz w:val="22"/>
    </w:rPr>
  </w:style>
  <w:style w:type="paragraph" w:styleId="10">
    <w:name w:val="toc 5"/>
    <w:basedOn w:val="1"/>
    <w:next w:val="1"/>
    <w:qFormat/>
    <w:uiPriority w:val="0"/>
    <w:pPr>
      <w:ind w:left="1680" w:leftChars="800"/>
    </w:pPr>
  </w:style>
  <w:style w:type="paragraph" w:styleId="11">
    <w:name w:val="toc 3"/>
    <w:basedOn w:val="1"/>
    <w:next w:val="1"/>
    <w:qFormat/>
    <w:uiPriority w:val="39"/>
    <w:pPr>
      <w:ind w:left="840" w:leftChars="400"/>
    </w:pPr>
  </w:style>
  <w:style w:type="paragraph" w:styleId="12">
    <w:name w:val="toc 8"/>
    <w:basedOn w:val="1"/>
    <w:next w:val="1"/>
    <w:qFormat/>
    <w:uiPriority w:val="0"/>
    <w:pPr>
      <w:ind w:left="2940" w:leftChars="1400"/>
    </w:pPr>
  </w:style>
  <w:style w:type="paragraph" w:styleId="13">
    <w:name w:val="Balloon Text"/>
    <w:basedOn w:val="1"/>
    <w:link w:val="34"/>
    <w:uiPriority w:val="0"/>
    <w:rPr>
      <w:sz w:val="18"/>
      <w:szCs w:val="18"/>
    </w:rPr>
  </w:style>
  <w:style w:type="paragraph" w:styleId="14">
    <w:name w:val="footer"/>
    <w:basedOn w:val="1"/>
    <w:link w:val="31"/>
    <w:qFormat/>
    <w:uiPriority w:val="99"/>
    <w:pPr>
      <w:tabs>
        <w:tab w:val="center" w:pos="4153"/>
        <w:tab w:val="right" w:pos="8306"/>
      </w:tabs>
      <w:snapToGrid w:val="0"/>
      <w:jc w:val="left"/>
    </w:pPr>
    <w:rPr>
      <w:sz w:val="18"/>
      <w:szCs w:val="18"/>
    </w:rPr>
  </w:style>
  <w:style w:type="paragraph" w:styleId="15">
    <w:name w:val="header"/>
    <w:basedOn w:val="1"/>
    <w:link w:val="30"/>
    <w:qFormat/>
    <w:uiPriority w:val="0"/>
    <w:pPr>
      <w:pBdr>
        <w:bottom w:val="single" w:color="auto" w:sz="6" w:space="1"/>
      </w:pBdr>
      <w:tabs>
        <w:tab w:val="center" w:pos="4153"/>
        <w:tab w:val="right" w:pos="8306"/>
      </w:tabs>
      <w:snapToGrid w:val="0"/>
      <w:jc w:val="center"/>
    </w:pPr>
    <w:rPr>
      <w:sz w:val="18"/>
      <w:szCs w:val="18"/>
    </w:rPr>
  </w:style>
  <w:style w:type="paragraph" w:styleId="16">
    <w:name w:val="toc 1"/>
    <w:basedOn w:val="1"/>
    <w:next w:val="1"/>
    <w:qFormat/>
    <w:uiPriority w:val="39"/>
    <w:pPr>
      <w:tabs>
        <w:tab w:val="right" w:leader="dot" w:pos="8494"/>
      </w:tabs>
      <w:spacing w:line="400" w:lineRule="exact"/>
    </w:pPr>
    <w:rPr>
      <w:rFonts w:ascii="黑体" w:hAnsi="黑体" w:eastAsia="黑体" w:cs="Times New Roman"/>
      <w:sz w:val="24"/>
    </w:rPr>
  </w:style>
  <w:style w:type="paragraph" w:styleId="17">
    <w:name w:val="toc 4"/>
    <w:basedOn w:val="1"/>
    <w:next w:val="1"/>
    <w:qFormat/>
    <w:uiPriority w:val="0"/>
    <w:pPr>
      <w:ind w:left="1260" w:leftChars="600"/>
    </w:pPr>
  </w:style>
  <w:style w:type="paragraph" w:styleId="18">
    <w:name w:val="toc 6"/>
    <w:basedOn w:val="1"/>
    <w:next w:val="1"/>
    <w:qFormat/>
    <w:uiPriority w:val="0"/>
    <w:pPr>
      <w:ind w:left="2100" w:leftChars="1000"/>
    </w:pPr>
  </w:style>
  <w:style w:type="paragraph" w:styleId="19">
    <w:name w:val="toc 2"/>
    <w:basedOn w:val="1"/>
    <w:next w:val="1"/>
    <w:qFormat/>
    <w:uiPriority w:val="39"/>
    <w:pPr>
      <w:ind w:left="420" w:leftChars="200"/>
    </w:pPr>
  </w:style>
  <w:style w:type="paragraph" w:styleId="20">
    <w:name w:val="toc 9"/>
    <w:basedOn w:val="1"/>
    <w:next w:val="1"/>
    <w:qFormat/>
    <w:uiPriority w:val="0"/>
    <w:pPr>
      <w:ind w:left="3360" w:leftChars="1600"/>
    </w:pPr>
  </w:style>
  <w:style w:type="paragraph" w:styleId="21">
    <w:name w:val="Normal (Web)"/>
    <w:basedOn w:val="1"/>
    <w:qFormat/>
    <w:uiPriority w:val="0"/>
    <w:pPr>
      <w:spacing w:beforeAutospacing="1" w:afterAutospacing="1"/>
      <w:jc w:val="left"/>
    </w:pPr>
    <w:rPr>
      <w:rFonts w:cs="Times New Roman"/>
      <w:kern w:val="0"/>
      <w:sz w:val="24"/>
    </w:rPr>
  </w:style>
  <w:style w:type="character" w:styleId="24">
    <w:name w:val="page number"/>
    <w:basedOn w:val="23"/>
    <w:qFormat/>
    <w:uiPriority w:val="0"/>
  </w:style>
  <w:style w:type="character" w:styleId="25">
    <w:name w:val="Hyperlink"/>
    <w:basedOn w:val="23"/>
    <w:unhideWhenUsed/>
    <w:qFormat/>
    <w:uiPriority w:val="99"/>
    <w:rPr>
      <w:color w:val="0563C1" w:themeColor="hyperlink"/>
      <w:u w:val="single"/>
      <w14:textFill>
        <w14:solidFill>
          <w14:schemeClr w14:val="hlink"/>
        </w14:solidFill>
      </w14:textFill>
    </w:rPr>
  </w:style>
  <w:style w:type="character" w:styleId="26">
    <w:name w:val="annotation reference"/>
    <w:uiPriority w:val="0"/>
    <w:rPr>
      <w:sz w:val="21"/>
      <w:szCs w:val="21"/>
    </w:rPr>
  </w:style>
  <w:style w:type="character" w:customStyle="1" w:styleId="27">
    <w:name w:val="标题 3 Char"/>
    <w:basedOn w:val="23"/>
    <w:link w:val="4"/>
    <w:qFormat/>
    <w:uiPriority w:val="0"/>
    <w:rPr>
      <w:rFonts w:eastAsia="黑体" w:cstheme="minorBidi"/>
      <w:bCs/>
      <w:kern w:val="2"/>
      <w:sz w:val="28"/>
      <w:szCs w:val="32"/>
    </w:rPr>
  </w:style>
  <w:style w:type="character" w:customStyle="1" w:styleId="28">
    <w:name w:val="标题 1 Char"/>
    <w:basedOn w:val="23"/>
    <w:link w:val="2"/>
    <w:qFormat/>
    <w:uiPriority w:val="0"/>
    <w:rPr>
      <w:rFonts w:eastAsia="黑体" w:cstheme="minorBidi"/>
      <w:bCs/>
      <w:kern w:val="44"/>
      <w:sz w:val="30"/>
      <w:szCs w:val="44"/>
    </w:rPr>
  </w:style>
  <w:style w:type="character" w:customStyle="1" w:styleId="29">
    <w:name w:val="标题 2 Char"/>
    <w:basedOn w:val="23"/>
    <w:link w:val="3"/>
    <w:qFormat/>
    <w:uiPriority w:val="0"/>
    <w:rPr>
      <w:rFonts w:eastAsia="黑体" w:cstheme="majorBidi"/>
      <w:bCs/>
      <w:kern w:val="2"/>
      <w:sz w:val="28"/>
      <w:szCs w:val="32"/>
    </w:rPr>
  </w:style>
  <w:style w:type="character" w:customStyle="1" w:styleId="30">
    <w:name w:val="页眉 Char"/>
    <w:basedOn w:val="23"/>
    <w:link w:val="15"/>
    <w:qFormat/>
    <w:uiPriority w:val="0"/>
    <w:rPr>
      <w:rFonts w:asciiTheme="minorHAnsi" w:hAnsiTheme="minorHAnsi" w:eastAsiaTheme="minorEastAsia" w:cstheme="minorBidi"/>
      <w:kern w:val="2"/>
      <w:sz w:val="18"/>
      <w:szCs w:val="18"/>
    </w:rPr>
  </w:style>
  <w:style w:type="character" w:customStyle="1" w:styleId="31">
    <w:name w:val="页脚 Char"/>
    <w:basedOn w:val="23"/>
    <w:link w:val="14"/>
    <w:qFormat/>
    <w:uiPriority w:val="99"/>
    <w:rPr>
      <w:rFonts w:asciiTheme="minorHAnsi" w:hAnsiTheme="minorHAnsi" w:eastAsiaTheme="minorEastAsia" w:cstheme="minorBidi"/>
      <w:kern w:val="2"/>
      <w:sz w:val="18"/>
      <w:szCs w:val="18"/>
    </w:rPr>
  </w:style>
  <w:style w:type="paragraph" w:customStyle="1" w:styleId="32">
    <w:name w:val="_Style 2"/>
    <w:basedOn w:val="1"/>
    <w:qFormat/>
    <w:uiPriority w:val="99"/>
    <w:pPr>
      <w:spacing w:line="400" w:lineRule="exact"/>
      <w:ind w:firstLine="420" w:firstLineChars="200"/>
    </w:pPr>
    <w:rPr>
      <w:rFonts w:ascii="Times New Roman" w:hAnsi="Times New Roman" w:eastAsia="宋体" w:cs="Times New Roman"/>
      <w:sz w:val="24"/>
    </w:rPr>
  </w:style>
  <w:style w:type="character" w:customStyle="1" w:styleId="33">
    <w:name w:val="批注文字 Char"/>
    <w:basedOn w:val="23"/>
    <w:link w:val="8"/>
    <w:qFormat/>
    <w:uiPriority w:val="0"/>
    <w:rPr>
      <w:kern w:val="2"/>
      <w:sz w:val="21"/>
      <w:szCs w:val="24"/>
    </w:rPr>
  </w:style>
  <w:style w:type="character" w:customStyle="1" w:styleId="34">
    <w:name w:val="批注框文本 Char"/>
    <w:basedOn w:val="23"/>
    <w:link w:val="13"/>
    <w:qFormat/>
    <w:uiPriority w:val="0"/>
    <w:rPr>
      <w:rFonts w:asciiTheme="minorHAnsi" w:hAnsiTheme="minorHAnsi" w:eastAsiaTheme="minorEastAsia" w:cstheme="minorBidi"/>
      <w:kern w:val="2"/>
      <w:sz w:val="18"/>
      <w:szCs w:val="18"/>
    </w:rPr>
  </w:style>
  <w:style w:type="character" w:customStyle="1" w:styleId="35">
    <w:name w:val="标题 4 Char"/>
    <w:basedOn w:val="23"/>
    <w:link w:val="5"/>
    <w:uiPriority w:val="0"/>
    <w:rPr>
      <w:rFonts w:asciiTheme="majorHAnsi" w:hAnsiTheme="majorHAnsi" w:eastAsiaTheme="majorEastAsia" w:cstheme="majorBidi"/>
      <w:b/>
      <w:bCs/>
      <w:kern w:val="2"/>
      <w:sz w:val="28"/>
      <w:szCs w:val="28"/>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6" Type="http://schemas.openxmlformats.org/officeDocument/2006/relationships/fontTable" Target="fontTable.xml"/><Relationship Id="rId25" Type="http://schemas.openxmlformats.org/officeDocument/2006/relationships/customXml" Target="../customXml/item2.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12.jpeg"/><Relationship Id="rId21" Type="http://schemas.openxmlformats.org/officeDocument/2006/relationships/image" Target="media/image11.png"/><Relationship Id="rId20" Type="http://schemas.openxmlformats.org/officeDocument/2006/relationships/image" Target="media/image10.png"/><Relationship Id="rId2" Type="http://schemas.openxmlformats.org/officeDocument/2006/relationships/settings" Target="settings.xml"/><Relationship Id="rId19" Type="http://schemas.openxmlformats.org/officeDocument/2006/relationships/image" Target="media/image9.png"/><Relationship Id="rId18" Type="http://schemas.openxmlformats.org/officeDocument/2006/relationships/image" Target="media/image8.png"/><Relationship Id="rId17" Type="http://schemas.openxmlformats.org/officeDocument/2006/relationships/image" Target="media/image7.jpeg"/><Relationship Id="rId16" Type="http://schemas.openxmlformats.org/officeDocument/2006/relationships/image" Target="media/image6.jpeg"/><Relationship Id="rId15" Type="http://schemas.openxmlformats.org/officeDocument/2006/relationships/image" Target="media/image5.png"/><Relationship Id="rId14" Type="http://schemas.openxmlformats.org/officeDocument/2006/relationships/image" Target="media/image4.jpeg"/><Relationship Id="rId13" Type="http://schemas.openxmlformats.org/officeDocument/2006/relationships/image" Target="media/image3.png"/><Relationship Id="rId12" Type="http://schemas.openxmlformats.org/officeDocument/2006/relationships/image" Target="media/image2.jpeg"/><Relationship Id="rId11" Type="http://schemas.openxmlformats.org/officeDocument/2006/relationships/image" Target="media/image1.png"/><Relationship Id="rId10" Type="http://schemas.openxmlformats.org/officeDocument/2006/relationships/theme" Target="theme/theme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0FD5740-0378-48B7-8EA2-F534BC603441}">
  <ds:schemaRefs/>
</ds:datastoreItem>
</file>

<file path=docProps/app.xml><?xml version="1.0" encoding="utf-8"?>
<Properties xmlns="http://schemas.openxmlformats.org/officeDocument/2006/extended-properties" xmlns:vt="http://schemas.openxmlformats.org/officeDocument/2006/docPropsVTypes">
  <Template>Normal.dotm</Template>
  <Pages>39</Pages>
  <Words>15258</Words>
  <Characters>20910</Characters>
  <Lines>175</Lines>
  <Paragraphs>49</Paragraphs>
  <TotalTime>7</TotalTime>
  <ScaleCrop>false</ScaleCrop>
  <LinksUpToDate>false</LinksUpToDate>
  <CharactersWithSpaces>21731</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2023-02-19T10:35:00Z</dcterms:created>
  <dc:creator>Fe_em</dc:creator>
  <cp:lastModifiedBy>CC</cp:lastModifiedBy>
  <dcterms:modified xsi:type="dcterms:W3CDTF">2024-06-18T03:45:05Z</dcterms:modified>
  <cp:revision>77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1DF810F4B6994147837745DA16350B1E_13</vt:lpwstr>
  </property>
</Properties>
</file>